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342E" w:rsidRDefault="00FA342E" w:rsidP="00FA342E">
      <w:pPr>
        <w:pBdr>
          <w:top w:val="nil"/>
          <w:left w:val="nil"/>
          <w:bottom w:val="nil"/>
          <w:right w:val="nil"/>
          <w:between w:val="nil"/>
        </w:pBdr>
        <w:spacing w:line="480" w:lineRule="auto"/>
      </w:pPr>
      <w:r>
        <w:rPr>
          <w:b/>
          <w:sz w:val="24"/>
          <w:szCs w:val="24"/>
        </w:rPr>
        <w:t>Supplementary</w:t>
      </w:r>
      <w:r>
        <w:t xml:space="preserve"> </w:t>
      </w:r>
      <w:r>
        <w:rPr>
          <w:b/>
          <w:sz w:val="24"/>
          <w:szCs w:val="24"/>
        </w:rPr>
        <w:t>figures and tables</w:t>
      </w:r>
    </w:p>
    <w:p w:rsidR="00FA342E" w:rsidRDefault="00FA342E" w:rsidP="00FA342E">
      <w:pPr>
        <w:spacing w:line="480" w:lineRule="auto"/>
      </w:pPr>
      <w:r>
        <w:t xml:space="preserve">Figure 1. </w:t>
      </w:r>
      <w:proofErr w:type="spellStart"/>
      <w:r>
        <w:t>LumPAT</w:t>
      </w:r>
      <w:proofErr w:type="spellEnd"/>
      <w:r>
        <w:t xml:space="preserve"> scoring method </w:t>
      </w:r>
      <w:r>
        <w:fldChar w:fldCharType="begin" w:fldLock="1"/>
      </w:r>
      <w:r>
        <w:instrText>ADDIN CSL_CITATION {"citationItems":[{"id":"ITEM-1","itemData":{"DOI":"10.1007/s11606-016-3981-y","ISSN":"1525-1497","PMID":"28168539","abstract":"BACKGROUND Lumbar puncture is a common procedure in many specialties. The procedure serves to diagnose life-threatening conditions, often requiring rapid performance. However, junior doctors possess uncertainties regarding performing the procedure and frequently perform below expectations. Hence, proper training and assessment of performance is crucial before entering clinical practice. OBJECTIVE To develop and collect validity evidence for an assessment tool for lumbar puncture performance, including a standard to determine when trainees are ready for clinical practice. DESIGN Development of a new tool, based on clinician interviews and a literature review, was followed by an explorative study to gather validity evidence. PARTICIPANTS AND MAIN MEASURES We interviewed 12 clinicians from different specialties. The assessment tool was used to assess 11 doctors at the advanced beginners' level and 18 novices performing the procedure in a simulated, ward-like setting with a standardized patient. Procedural performance was assessed by three content experts. We used generalizability theory to explore reliability. The discriminative ability of the tool was explored by comparing performance scores between the two groups. The contrasting groups method was used to set a pass/fail standard and the consequences of this was explored. KEY RESULTS The interviews identified that in addition to the technical aspects of the procedure, non-technical elements involving planning and conducting the procedure are important. Cronbach's alpha = 0.92, Generalizability-coefficient was 0.88 and a Decision-study found one rater was sufficient for low-stakes assessments (G-coefficient 0.71). The discriminative ability was confirmed by a significant difference between the mean scores of novices, 40.9 (SD 6.1) and of advanced beginners, 47.8 (SD 4.0), p = 0.004. A standard of 44.0 was established which was consistent with the raters' global judgments of pass/fail. CONCLUSION We developed and demonstrated strong validity evidence for the lumbar puncture assessment tool. The tool can be used to assess readiness for practice.","author":[{"dropping-particle":"","family":"Henriksen","given":"Mikael Johannes Vuokko","non-dropping-particle":"","parse-names":false,"suffix":""},{"dropping-particle":"","family":"Wienecke","given":"Troels","non-dropping-particle":"","parse-names":false,"suffix":""},{"dropping-particle":"","family":"Thagesen","given":"Helle","non-dropping-particle":"","parse-names":false,"suffix":""},{"dropping-particle":"","family":"Jacobsen","given":"Rikke Vita Borre","non-dropping-particle":"","parse-names":false,"suffix":""},{"dropping-particle":"","family":"Subhi","given":"Yousif","non-dropping-particle":"","parse-names":false,"suffix":""},{"dropping-particle":"","family":"Ringsted","given":"Charlotte","non-dropping-particle":"","parse-names":false,"suffix":""},{"dropping-particle":"","family":"Konge","given":"Lars","non-dropping-particle":"","parse-names":false,"suffix":""}],"container-title":"Journal of general internal medicine","id":"ITEM-1","issue":"6","issued":{"date-parts":[["2017","6"]]},"page":"610-618","publisher":"Springer","title":"Assessment of Residents Readiness to Perform Lumbar Puncture: A Validation Study.","type":"article-journal","volume":"32"},"uris":["http://www.mendeley.com/documents/?uuid=50bb74c0-1cce-3e79-bd93-b117e71ce8ee"]}],"mendeley":{"formattedCitation":"(18)","plainTextFormattedCitation":"(18)","previouslyFormattedCitation":"(18)"},"properties":{"noteIndex":0},"schema":"https://github.com/citation-style-language/schema/raw/master/csl-citation.json"}</w:instrText>
      </w:r>
      <w:r>
        <w:fldChar w:fldCharType="separate"/>
      </w:r>
      <w:r w:rsidRPr="00FE5D05">
        <w:rPr>
          <w:noProof/>
        </w:rPr>
        <w:t>(18)</w:t>
      </w:r>
      <w:r>
        <w:fldChar w:fldCharType="end"/>
      </w:r>
      <w:r>
        <w:t>.</w:t>
      </w:r>
    </w:p>
    <w:p w:rsidR="00FA342E" w:rsidRDefault="00FA342E" w:rsidP="00FA342E">
      <w:pPr>
        <w:spacing w:line="480" w:lineRule="auto"/>
        <w:rPr>
          <w:color w:val="FF0000"/>
        </w:rPr>
      </w:pPr>
      <w:r>
        <w:rPr>
          <w:noProof/>
          <w:color w:val="FF0000"/>
          <w:lang w:val="nl-BE"/>
        </w:rPr>
        <w:drawing>
          <wp:inline distT="114300" distB="114300" distL="114300" distR="114300" wp14:anchorId="441BCCC0" wp14:editId="798AB165">
            <wp:extent cx="4343513" cy="5026681"/>
            <wp:effectExtent l="0" t="0" r="0" b="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4"/>
                    <a:srcRect/>
                    <a:stretch>
                      <a:fillRect/>
                    </a:stretch>
                  </pic:blipFill>
                  <pic:spPr>
                    <a:xfrm>
                      <a:off x="0" y="0"/>
                      <a:ext cx="4343513" cy="5026681"/>
                    </a:xfrm>
                    <a:prstGeom prst="rect">
                      <a:avLst/>
                    </a:prstGeom>
                    <a:ln/>
                  </pic:spPr>
                </pic:pic>
              </a:graphicData>
            </a:graphic>
          </wp:inline>
        </w:drawing>
      </w:r>
    </w:p>
    <w:p w:rsidR="00FA342E" w:rsidRDefault="00FA342E" w:rsidP="00FA342E">
      <w:pPr>
        <w:pBdr>
          <w:top w:val="nil"/>
          <w:left w:val="nil"/>
          <w:bottom w:val="nil"/>
          <w:right w:val="nil"/>
          <w:between w:val="nil"/>
        </w:pBdr>
        <w:spacing w:line="480" w:lineRule="auto"/>
      </w:pPr>
    </w:p>
    <w:p w:rsidR="00FA342E" w:rsidRDefault="00FA342E" w:rsidP="00FA342E">
      <w:pPr>
        <w:pBdr>
          <w:top w:val="nil"/>
          <w:left w:val="nil"/>
          <w:bottom w:val="nil"/>
          <w:right w:val="nil"/>
          <w:between w:val="nil"/>
        </w:pBdr>
        <w:spacing w:line="480" w:lineRule="auto"/>
      </w:pPr>
      <w:r>
        <w:t xml:space="preserve">Table 1. Reliability score, adapted from the DISCERN tool </w:t>
      </w:r>
      <w:r>
        <w:fldChar w:fldCharType="begin" w:fldLock="1"/>
      </w:r>
      <w:r>
        <w:instrText>ADDIN CSL_CITATION {"citationItems":[{"id":"ITEM-1","itemData":{"DOI":"10.3899/JRHEUM.111114","ISSN":"0315-162X","PMID":"22467934","abstract":"Objective. Rheumatoid arthritis (RA) is a common debilitating autoimmune disease, with unmet need for knowledge among patients and the general population. YouTube is a popular, consumer-generated, video-sharing website, which can be a source of information on RA. We investigated the quality of information on RA on YouTube and analyzed audience interaction. Methods. YouTube was searched using the term “Rheumatoid Arthritis,” for videos uploaded on RA. Two physicians independently classified videos as useful, misleading, or patient views, and rated them on a 5-point global quality scale (GQS; 1 = poor quality, 5 = excellent quality). Useful videos were rated for reliability and content, on a 5-point scale (higher scores represent more reliable and comprehensive videos). Source of videos was also noted. Audience interaction was assessed through video viewership. Results. A total of 102 relevant videos were identified; 54.9% were classified as useful (GQS 2.9 ± 1.0) and 30.4% deemed misleading (GQS 1.3 ± 1.6). Mean reliability and content score of useful videos was 3.2 (± 1.0) and 2.5 (± 1.2), respectively. All videos uploaded by university channels and professional organizations provided useful information but formed only 12.7% of total videos, whereas 73.9% of medical advertisements and videos by for-profit organizations were misleading. There was no difference in the viewership/day (10.0 vs 21.5; p = nonsignificant) of useful and misleading information. Conclusion. YouTube is a source of information on RA, of variable quality, with wide viewership and potential to influence patients’ knowledge and behavior. Physicians and professional organizations should be aware of and embrace this evolving technology to raise awareness about RA, and empower patients to discriminate useful from misleading information.","author":[{"dropping-particle":"","family":"Singh","given":"Abha G.","non-dropping-particle":"","parse-names":false,"suffix":""},{"dropping-particle":"","family":"Singh","given":"Siddharth","non-dropping-particle":"","parse-names":false,"suffix":""},{"dropping-particle":"","family":"Singh","given":"Preet Paul","non-dropping-particle":"","parse-names":false,"suffix":""}],"container-title":"The Journal of Rheumatology","id":"ITEM-1","issue":"5","issued":{"date-parts":[["2012","5","1"]]},"page":"899-903","publisher":"The Journal of Rheumatology","title":"YouTube for Information on Rheumatoid Arthritis — A Wakeup Call?","type":"article-journal","volume":"39"},"uris":["http://www.mendeley.com/documents/?uuid=4be10cc3-aca9-3bd1-8680-bd078dd128cd"]}],"mendeley":{"formattedCitation":"(19)","plainTextFormattedCitation":"(19)","previouslyFormattedCitation":"(19)"},"properties":{"noteIndex":0},"schema":"https://github.com/citation-style-language/schema/raw/master/csl-citation.json"}</w:instrText>
      </w:r>
      <w:r>
        <w:fldChar w:fldCharType="separate"/>
      </w:r>
      <w:r w:rsidRPr="00C14084">
        <w:rPr>
          <w:noProof/>
        </w:rPr>
        <w:t>(19)</w:t>
      </w:r>
      <w:r>
        <w:fldChar w:fldCharType="end"/>
      </w:r>
      <w:r>
        <w:t xml:space="preserve">. </w:t>
      </w: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FA342E" w:rsidTr="00F65500">
        <w:trPr>
          <w:trHeight w:val="160"/>
        </w:trPr>
        <w:tc>
          <w:tcPr>
            <w:tcW w:w="9029" w:type="dxa"/>
            <w:shd w:val="clear" w:color="auto" w:fill="999999"/>
            <w:tcMar>
              <w:top w:w="100" w:type="dxa"/>
              <w:left w:w="100" w:type="dxa"/>
              <w:bottom w:w="100" w:type="dxa"/>
              <w:right w:w="100" w:type="dxa"/>
            </w:tcMar>
          </w:tcPr>
          <w:p w:rsidR="00FA342E" w:rsidRDefault="00FA342E" w:rsidP="00F65500">
            <w:pPr>
              <w:pBdr>
                <w:top w:val="nil"/>
                <w:left w:val="nil"/>
                <w:bottom w:val="nil"/>
                <w:right w:val="nil"/>
                <w:between w:val="nil"/>
              </w:pBdr>
              <w:spacing w:line="480" w:lineRule="auto"/>
              <w:rPr>
                <w:b/>
              </w:rPr>
            </w:pPr>
            <w:r>
              <w:rPr>
                <w:b/>
              </w:rPr>
              <w:t>Reliability score</w:t>
            </w:r>
          </w:p>
        </w:tc>
      </w:tr>
      <w:tr w:rsidR="00FA342E" w:rsidTr="00F65500">
        <w:tc>
          <w:tcPr>
            <w:tcW w:w="9029" w:type="dxa"/>
            <w:shd w:val="clear" w:color="auto" w:fill="CCCCCC"/>
            <w:tcMar>
              <w:top w:w="100" w:type="dxa"/>
              <w:left w:w="100" w:type="dxa"/>
              <w:bottom w:w="100" w:type="dxa"/>
              <w:right w:w="100" w:type="dxa"/>
            </w:tcMar>
          </w:tcPr>
          <w:p w:rsidR="00FA342E" w:rsidRDefault="00FA342E" w:rsidP="00F65500">
            <w:pPr>
              <w:pBdr>
                <w:top w:val="nil"/>
                <w:left w:val="nil"/>
                <w:bottom w:val="nil"/>
                <w:right w:val="nil"/>
                <w:between w:val="nil"/>
              </w:pBdr>
              <w:spacing w:line="480" w:lineRule="auto"/>
            </w:pPr>
            <w:r>
              <w:t>1) Are the aims clear and achieved?</w:t>
            </w:r>
          </w:p>
        </w:tc>
      </w:tr>
      <w:tr w:rsidR="00FA342E" w:rsidTr="00F65500">
        <w:tc>
          <w:tcPr>
            <w:tcW w:w="9029" w:type="dxa"/>
            <w:shd w:val="clear" w:color="auto" w:fill="CCCCCC"/>
            <w:tcMar>
              <w:top w:w="100" w:type="dxa"/>
              <w:left w:w="100" w:type="dxa"/>
              <w:bottom w:w="100" w:type="dxa"/>
              <w:right w:w="100" w:type="dxa"/>
            </w:tcMar>
          </w:tcPr>
          <w:p w:rsidR="00FA342E" w:rsidRDefault="00FA342E" w:rsidP="00F65500">
            <w:pPr>
              <w:pBdr>
                <w:top w:val="nil"/>
                <w:left w:val="nil"/>
                <w:bottom w:val="nil"/>
                <w:right w:val="nil"/>
                <w:between w:val="nil"/>
              </w:pBdr>
              <w:spacing w:line="480" w:lineRule="auto"/>
            </w:pPr>
            <w:r>
              <w:t>2) Are reliable sources of information used?</w:t>
            </w:r>
          </w:p>
        </w:tc>
      </w:tr>
      <w:tr w:rsidR="00FA342E" w:rsidTr="00F65500">
        <w:tc>
          <w:tcPr>
            <w:tcW w:w="9029" w:type="dxa"/>
            <w:shd w:val="clear" w:color="auto" w:fill="CCCCCC"/>
            <w:tcMar>
              <w:top w:w="100" w:type="dxa"/>
              <w:left w:w="100" w:type="dxa"/>
              <w:bottom w:w="100" w:type="dxa"/>
              <w:right w:w="100" w:type="dxa"/>
            </w:tcMar>
          </w:tcPr>
          <w:p w:rsidR="00FA342E" w:rsidRDefault="00FA342E" w:rsidP="00F65500">
            <w:pPr>
              <w:pBdr>
                <w:top w:val="nil"/>
                <w:left w:val="nil"/>
                <w:bottom w:val="nil"/>
                <w:right w:val="nil"/>
                <w:between w:val="nil"/>
              </w:pBdr>
              <w:spacing w:line="480" w:lineRule="auto"/>
            </w:pPr>
            <w:r>
              <w:t>3) Is the information presented balanced and unbiased?</w:t>
            </w:r>
          </w:p>
        </w:tc>
      </w:tr>
      <w:tr w:rsidR="00FA342E" w:rsidTr="00F65500">
        <w:tc>
          <w:tcPr>
            <w:tcW w:w="9029" w:type="dxa"/>
            <w:shd w:val="clear" w:color="auto" w:fill="CCCCCC"/>
            <w:tcMar>
              <w:top w:w="100" w:type="dxa"/>
              <w:left w:w="100" w:type="dxa"/>
              <w:bottom w:w="100" w:type="dxa"/>
              <w:right w:w="100" w:type="dxa"/>
            </w:tcMar>
          </w:tcPr>
          <w:p w:rsidR="00FA342E" w:rsidRDefault="00FA342E" w:rsidP="00F65500">
            <w:pPr>
              <w:pBdr>
                <w:top w:val="nil"/>
                <w:left w:val="nil"/>
                <w:bottom w:val="nil"/>
                <w:right w:val="nil"/>
                <w:between w:val="nil"/>
              </w:pBdr>
              <w:spacing w:line="480" w:lineRule="auto"/>
            </w:pPr>
            <w:r>
              <w:t>4) Are additional sources of information listed for student reference?</w:t>
            </w:r>
          </w:p>
        </w:tc>
      </w:tr>
    </w:tbl>
    <w:p w:rsidR="00FA342E" w:rsidRDefault="00FA342E" w:rsidP="00FA342E">
      <w:pPr>
        <w:spacing w:line="480" w:lineRule="auto"/>
        <w:rPr>
          <w:color w:val="38761D"/>
        </w:rPr>
      </w:pPr>
    </w:p>
    <w:p w:rsidR="00FA342E" w:rsidRDefault="00FA342E" w:rsidP="00FA342E">
      <w:pPr>
        <w:spacing w:line="480" w:lineRule="auto"/>
      </w:pPr>
      <w:r>
        <w:t>Table 2.</w:t>
      </w:r>
      <w:r>
        <w:rPr>
          <w:color w:val="38761D"/>
        </w:rPr>
        <w:t xml:space="preserve"> </w:t>
      </w:r>
      <w:r>
        <w:t xml:space="preserve">Global Quality Score (GQS), modified from Singh et al </w:t>
      </w:r>
      <w:r>
        <w:fldChar w:fldCharType="begin" w:fldLock="1"/>
      </w:r>
      <w:r>
        <w:instrText>ADDIN CSL_CITATION {"citationItems":[{"id":"ITEM-1","itemData":{"DOI":"10.3899/JRHEUM.111114","ISSN":"0315-162X","PMID":"22467934","abstract":"Objective. Rheumatoid arthritis (RA) is a common debilitating autoimmune disease, with unmet need for knowledge among patients and the general population. YouTube is a popular, consumer-generated, video-sharing website, which can be a source of information on RA. We investigated the quality of information on RA on YouTube and analyzed audience interaction. Methods. YouTube was searched using the term “Rheumatoid Arthritis,” for videos uploaded on RA. Two physicians independently classified videos as useful, misleading, or patient views, and rated them on a 5-point global quality scale (GQS; 1 = poor quality, 5 = excellent quality). Useful videos were rated for reliability and content, on a 5-point scale (higher scores represent more reliable and comprehensive videos). Source of videos was also noted. Audience interaction was assessed through video viewership. Results. A total of 102 relevant videos were identified; 54.9% were classified as useful (GQS 2.9 ± 1.0) and 30.4% deemed misleading (GQS 1.3 ± 1.6). Mean reliability and content score of useful videos was 3.2 (± 1.0) and 2.5 (± 1.2), respectively. All videos uploaded by university channels and professional organizations provided useful information but formed only 12.7% of total videos, whereas 73.9% of medical advertisements and videos by for-profit organizations were misleading. There was no difference in the viewership/day (10.0 vs 21.5; p = nonsignificant) of useful and misleading information. Conclusion. YouTube is a source of information on RA, of variable quality, with wide viewership and potential to influence patients’ knowledge and behavior. Physicians and professional organizations should be aware of and embrace this evolving technology to raise awareness about RA, and empower patients to discriminate useful from misleading information.","author":[{"dropping-particle":"","family":"Singh","given":"Abha G.","non-dropping-particle":"","parse-names":false,"suffix":""},{"dropping-particle":"","family":"Singh","given":"Siddharth","non-dropping-particle":"","parse-names":false,"suffix":""},{"dropping-particle":"","family":"Singh","given":"Preet Paul","non-dropping-particle":"","parse-names":false,"suffix":""}],"container-title":"The Journal of Rheumatology","id":"ITEM-1","issue":"5","issued":{"date-parts":[["2012","5","1"]]},"page":"899-903","publisher":"The Journal of Rheumatology","title":"YouTube for Information on Rheumatoid Arthritis — A Wakeup Call?","type":"article-journal","volume":"39"},"uris":["http://www.mendeley.com/documents/?uuid=4be10cc3-aca9-3bd1-8680-bd078dd128cd"]}],"mendeley":{"formattedCitation":"(19)","plainTextFormattedCitation":"(19)","previouslyFormattedCitation":"(19)"},"properties":{"noteIndex":0},"schema":"https://github.com/citation-style-language/schema/raw/master/csl-citation.json"}</w:instrText>
      </w:r>
      <w:r>
        <w:fldChar w:fldCharType="separate"/>
      </w:r>
      <w:r w:rsidRPr="00C14084">
        <w:rPr>
          <w:noProof/>
        </w:rPr>
        <w:t>(19)</w:t>
      </w:r>
      <w:r>
        <w:fldChar w:fldCharType="end"/>
      </w:r>
      <w:r>
        <w:t xml:space="preserve">. </w:t>
      </w: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FA342E" w:rsidTr="00F65500">
        <w:trPr>
          <w:trHeight w:val="160"/>
        </w:trPr>
        <w:tc>
          <w:tcPr>
            <w:tcW w:w="9029" w:type="dxa"/>
            <w:shd w:val="clear" w:color="auto" w:fill="999999"/>
            <w:tcMar>
              <w:top w:w="100" w:type="dxa"/>
              <w:left w:w="100" w:type="dxa"/>
              <w:bottom w:w="100" w:type="dxa"/>
              <w:right w:w="100" w:type="dxa"/>
            </w:tcMar>
          </w:tcPr>
          <w:p w:rsidR="00FA342E" w:rsidRDefault="00FA342E" w:rsidP="00F65500">
            <w:pPr>
              <w:spacing w:line="480" w:lineRule="auto"/>
              <w:rPr>
                <w:b/>
              </w:rPr>
            </w:pPr>
            <w:r>
              <w:rPr>
                <w:b/>
              </w:rPr>
              <w:t>Global Quality Score (GQS)</w:t>
            </w:r>
          </w:p>
        </w:tc>
      </w:tr>
      <w:tr w:rsidR="00FA342E" w:rsidTr="00F65500">
        <w:tc>
          <w:tcPr>
            <w:tcW w:w="9029" w:type="dxa"/>
            <w:shd w:val="clear" w:color="auto" w:fill="CCCCCC"/>
            <w:tcMar>
              <w:top w:w="100" w:type="dxa"/>
              <w:left w:w="100" w:type="dxa"/>
              <w:bottom w:w="100" w:type="dxa"/>
              <w:right w:w="100" w:type="dxa"/>
            </w:tcMar>
          </w:tcPr>
          <w:p w:rsidR="00FA342E" w:rsidRDefault="00FA342E" w:rsidP="00F65500">
            <w:pPr>
              <w:spacing w:line="480" w:lineRule="auto"/>
            </w:pPr>
            <w:r>
              <w:t>1) Poor quality, poor flow, most information missing, not helpful for students.</w:t>
            </w:r>
          </w:p>
        </w:tc>
      </w:tr>
      <w:tr w:rsidR="00FA342E" w:rsidTr="00F65500">
        <w:tc>
          <w:tcPr>
            <w:tcW w:w="9029" w:type="dxa"/>
            <w:shd w:val="clear" w:color="auto" w:fill="CCCCCC"/>
            <w:tcMar>
              <w:top w:w="100" w:type="dxa"/>
              <w:left w:w="100" w:type="dxa"/>
              <w:bottom w:w="100" w:type="dxa"/>
              <w:right w:w="100" w:type="dxa"/>
            </w:tcMar>
          </w:tcPr>
          <w:p w:rsidR="00FA342E" w:rsidRDefault="00FA342E" w:rsidP="00F65500">
            <w:pPr>
              <w:spacing w:line="480" w:lineRule="auto"/>
            </w:pPr>
            <w:r>
              <w:t>2) Generally poor, some information given but of limited use to students.</w:t>
            </w:r>
          </w:p>
        </w:tc>
      </w:tr>
      <w:tr w:rsidR="00FA342E" w:rsidTr="00F65500">
        <w:tc>
          <w:tcPr>
            <w:tcW w:w="9029" w:type="dxa"/>
            <w:shd w:val="clear" w:color="auto" w:fill="CCCCCC"/>
            <w:tcMar>
              <w:top w:w="100" w:type="dxa"/>
              <w:left w:w="100" w:type="dxa"/>
              <w:bottom w:w="100" w:type="dxa"/>
              <w:right w:w="100" w:type="dxa"/>
            </w:tcMar>
          </w:tcPr>
          <w:p w:rsidR="00FA342E" w:rsidRDefault="00FA342E" w:rsidP="00F65500">
            <w:pPr>
              <w:spacing w:line="480" w:lineRule="auto"/>
            </w:pPr>
            <w:r>
              <w:t>3) Moderate quality, some important information is adequately discussed.</w:t>
            </w:r>
          </w:p>
        </w:tc>
      </w:tr>
      <w:tr w:rsidR="00FA342E" w:rsidTr="00F65500">
        <w:tc>
          <w:tcPr>
            <w:tcW w:w="9029" w:type="dxa"/>
            <w:shd w:val="clear" w:color="auto" w:fill="CCCCCC"/>
            <w:tcMar>
              <w:top w:w="100" w:type="dxa"/>
              <w:left w:w="100" w:type="dxa"/>
              <w:bottom w:w="100" w:type="dxa"/>
              <w:right w:w="100" w:type="dxa"/>
            </w:tcMar>
          </w:tcPr>
          <w:p w:rsidR="00FA342E" w:rsidRDefault="00FA342E" w:rsidP="00F65500">
            <w:pPr>
              <w:spacing w:line="480" w:lineRule="auto"/>
            </w:pPr>
            <w:r>
              <w:t>4) Good quality good flow, most relevant information is covered, useful for students.</w:t>
            </w:r>
          </w:p>
        </w:tc>
      </w:tr>
      <w:tr w:rsidR="00FA342E" w:rsidTr="00F65500">
        <w:tc>
          <w:tcPr>
            <w:tcW w:w="9029" w:type="dxa"/>
            <w:shd w:val="clear" w:color="auto" w:fill="CCCCCC"/>
            <w:tcMar>
              <w:top w:w="100" w:type="dxa"/>
              <w:left w:w="100" w:type="dxa"/>
              <w:bottom w:w="100" w:type="dxa"/>
              <w:right w:w="100" w:type="dxa"/>
            </w:tcMar>
          </w:tcPr>
          <w:p w:rsidR="00FA342E" w:rsidRDefault="00FA342E" w:rsidP="00F65500">
            <w:pPr>
              <w:spacing w:line="480" w:lineRule="auto"/>
            </w:pPr>
            <w:r>
              <w:t>5) Excellent quality and excellent flow, very useful for students.</w:t>
            </w:r>
          </w:p>
        </w:tc>
      </w:tr>
    </w:tbl>
    <w:p w:rsidR="00FA342E" w:rsidRDefault="00FA342E" w:rsidP="00FA342E">
      <w:pPr>
        <w:spacing w:line="480" w:lineRule="auto"/>
      </w:pPr>
    </w:p>
    <w:p w:rsidR="00FA342E" w:rsidRDefault="00FA342E" w:rsidP="00FA342E">
      <w:pPr>
        <w:spacing w:line="480" w:lineRule="auto"/>
      </w:pPr>
      <w:r>
        <w:t xml:space="preserve">Table 3. Attractiveness and Understandability score, adapted from the original PEMAT score </w:t>
      </w:r>
      <w:r>
        <w:fldChar w:fldCharType="begin" w:fldLock="1"/>
      </w:r>
      <w:r>
        <w:instrText>ADDIN CSL_CITATION {"citationItems":[{"id":"ITEM-1","itemData":{"DOI":"10.1016/j.pec.2014.05.027","ISSN":"07383991","author":[{"dropping-particle":"","family":"Shoemaker","given":"Sarah J.","non-dropping-particle":"","parse-names":false,"suffix":""},{"dropping-particle":"","family":"Wolf","given":"Michael S.","non-dropping-particle":"","parse-names":false,"suffix":""},{"dropping-particle":"","family":"Brach","given":"Cindy","non-dropping-particle":"","parse-names":false,"suffix":""}],"container-title":"Patient Education and Counseling","id":"ITEM-1","issue":"3","issued":{"date-parts":[["2014","9"]]},"page":"395-403","title":"Development of the Patient Education Materials Assessment Tool (PEMAT): A new measure of understandability and actionability for print and audiovisual patient information","type":"article-journal","volume":"96"},"uris":["http://www.mendeley.com/documents/?uuid=201072ba-719b-32d3-9ae8-52186b31c51b"]}],"mendeley":{"formattedCitation":"(20)","plainTextFormattedCitation":"(20)","previouslyFormattedCitation":"(20)"},"properties":{"noteIndex":0},"schema":"https://github.com/citation-style-language/schema/raw/master/csl-citation.json"}</w:instrText>
      </w:r>
      <w:r>
        <w:fldChar w:fldCharType="separate"/>
      </w:r>
      <w:r w:rsidRPr="00FC2ACF">
        <w:rPr>
          <w:noProof/>
        </w:rPr>
        <w:t>(20)</w:t>
      </w:r>
      <w:r>
        <w:fldChar w:fldCharType="end"/>
      </w:r>
      <w:r>
        <w:t xml:space="preserve">. </w:t>
      </w: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FA342E" w:rsidTr="00F65500">
        <w:trPr>
          <w:trHeight w:val="160"/>
        </w:trPr>
        <w:tc>
          <w:tcPr>
            <w:tcW w:w="9029" w:type="dxa"/>
            <w:shd w:val="clear" w:color="auto" w:fill="999999"/>
            <w:tcMar>
              <w:top w:w="100" w:type="dxa"/>
              <w:left w:w="100" w:type="dxa"/>
              <w:bottom w:w="100" w:type="dxa"/>
              <w:right w:w="100" w:type="dxa"/>
            </w:tcMar>
          </w:tcPr>
          <w:p w:rsidR="00FA342E" w:rsidRDefault="00FA342E" w:rsidP="00F65500">
            <w:pPr>
              <w:spacing w:line="480" w:lineRule="auto"/>
              <w:rPr>
                <w:b/>
              </w:rPr>
            </w:pPr>
            <w:r>
              <w:rPr>
                <w:b/>
              </w:rPr>
              <w:t>Attractiveness and Understandability (AU)</w:t>
            </w:r>
          </w:p>
        </w:tc>
      </w:tr>
      <w:tr w:rsidR="00FA342E" w:rsidTr="00F65500">
        <w:tc>
          <w:tcPr>
            <w:tcW w:w="9029" w:type="dxa"/>
            <w:shd w:val="clear" w:color="auto" w:fill="CCCCCC"/>
            <w:tcMar>
              <w:top w:w="100" w:type="dxa"/>
              <w:left w:w="100" w:type="dxa"/>
              <w:bottom w:w="100" w:type="dxa"/>
              <w:right w:w="100" w:type="dxa"/>
            </w:tcMar>
          </w:tcPr>
          <w:p w:rsidR="00FA342E" w:rsidRDefault="00FA342E" w:rsidP="00F65500">
            <w:pPr>
              <w:spacing w:line="480" w:lineRule="auto"/>
            </w:pPr>
            <w:r>
              <w:t>1) Organization</w:t>
            </w:r>
          </w:p>
          <w:p w:rsidR="00FA342E" w:rsidRDefault="00FA342E" w:rsidP="00F65500">
            <w:pPr>
              <w:widowControl w:val="0"/>
              <w:spacing w:line="480" w:lineRule="auto"/>
              <w:rPr>
                <w:sz w:val="20"/>
                <w:szCs w:val="20"/>
              </w:rPr>
            </w:pPr>
            <w:r>
              <w:rPr>
                <w:sz w:val="20"/>
                <w:szCs w:val="20"/>
              </w:rPr>
              <w:t xml:space="preserve">The video presents the information in a logical sequence. </w:t>
            </w:r>
          </w:p>
          <w:p w:rsidR="00FA342E" w:rsidRDefault="00FA342E" w:rsidP="00F65500">
            <w:pPr>
              <w:widowControl w:val="0"/>
              <w:spacing w:line="480" w:lineRule="auto"/>
            </w:pPr>
            <w:r>
              <w:rPr>
                <w:sz w:val="20"/>
                <w:szCs w:val="20"/>
              </w:rPr>
              <w:t>The video provides a summary or key teaching points in the end.</w:t>
            </w:r>
          </w:p>
        </w:tc>
      </w:tr>
      <w:tr w:rsidR="00FA342E" w:rsidTr="00F65500">
        <w:tc>
          <w:tcPr>
            <w:tcW w:w="9029" w:type="dxa"/>
            <w:shd w:val="clear" w:color="auto" w:fill="CCCCCC"/>
            <w:tcMar>
              <w:top w:w="100" w:type="dxa"/>
              <w:left w:w="100" w:type="dxa"/>
              <w:bottom w:w="100" w:type="dxa"/>
              <w:right w:w="100" w:type="dxa"/>
            </w:tcMar>
          </w:tcPr>
          <w:p w:rsidR="00FA342E" w:rsidRDefault="00FA342E" w:rsidP="00F65500">
            <w:pPr>
              <w:spacing w:line="480" w:lineRule="auto"/>
            </w:pPr>
            <w:r>
              <w:t xml:space="preserve">2) Visual aspects </w:t>
            </w:r>
          </w:p>
          <w:p w:rsidR="00FA342E" w:rsidRDefault="00FA342E" w:rsidP="00F65500">
            <w:pPr>
              <w:widowControl w:val="0"/>
              <w:spacing w:line="480" w:lineRule="auto"/>
              <w:rPr>
                <w:sz w:val="20"/>
                <w:szCs w:val="20"/>
              </w:rPr>
            </w:pPr>
            <w:r>
              <w:rPr>
                <w:sz w:val="20"/>
                <w:szCs w:val="20"/>
              </w:rPr>
              <w:t>The video image is clear (sharp image, adequate lighting) and uncluttered.</w:t>
            </w:r>
          </w:p>
          <w:p w:rsidR="00FA342E" w:rsidRDefault="00FA342E" w:rsidP="00F65500">
            <w:pPr>
              <w:widowControl w:val="0"/>
              <w:spacing w:line="480" w:lineRule="auto"/>
              <w:rPr>
                <w:sz w:val="20"/>
                <w:szCs w:val="20"/>
              </w:rPr>
            </w:pPr>
            <w:r>
              <w:rPr>
                <w:sz w:val="20"/>
                <w:szCs w:val="20"/>
              </w:rPr>
              <w:t>The video uses visual cues (e.g., arrows, boxes, zooming in) to draw attention to key aspects.</w:t>
            </w:r>
          </w:p>
          <w:p w:rsidR="00FA342E" w:rsidRDefault="00FA342E" w:rsidP="00F65500">
            <w:pPr>
              <w:widowControl w:val="0"/>
              <w:spacing w:line="480" w:lineRule="auto"/>
            </w:pPr>
            <w:r>
              <w:rPr>
                <w:sz w:val="20"/>
                <w:szCs w:val="20"/>
              </w:rPr>
              <w:t>Text on the screen is easy to read.</w:t>
            </w:r>
          </w:p>
        </w:tc>
      </w:tr>
      <w:tr w:rsidR="00FA342E" w:rsidTr="00F65500">
        <w:tc>
          <w:tcPr>
            <w:tcW w:w="9029" w:type="dxa"/>
            <w:shd w:val="clear" w:color="auto" w:fill="CCCCCC"/>
            <w:tcMar>
              <w:top w:w="100" w:type="dxa"/>
              <w:left w:w="100" w:type="dxa"/>
              <w:bottom w:w="100" w:type="dxa"/>
              <w:right w:w="100" w:type="dxa"/>
            </w:tcMar>
          </w:tcPr>
          <w:p w:rsidR="00FA342E" w:rsidRDefault="00FA342E" w:rsidP="00F65500">
            <w:pPr>
              <w:spacing w:line="480" w:lineRule="auto"/>
              <w:rPr>
                <w:sz w:val="20"/>
                <w:szCs w:val="20"/>
              </w:rPr>
            </w:pPr>
            <w:r>
              <w:t xml:space="preserve">3) Auditory aspects </w:t>
            </w:r>
          </w:p>
          <w:p w:rsidR="00FA342E" w:rsidRDefault="00FA342E" w:rsidP="00F65500">
            <w:pPr>
              <w:widowControl w:val="0"/>
              <w:spacing w:line="480" w:lineRule="auto"/>
            </w:pPr>
            <w:r>
              <w:rPr>
                <w:sz w:val="20"/>
                <w:szCs w:val="20"/>
              </w:rPr>
              <w:t>The video sound is clear and free from background noise.</w:t>
            </w:r>
          </w:p>
          <w:p w:rsidR="00FA342E" w:rsidRDefault="00FA342E" w:rsidP="00F65500">
            <w:pPr>
              <w:widowControl w:val="0"/>
              <w:spacing w:line="480" w:lineRule="auto"/>
              <w:rPr>
                <w:sz w:val="20"/>
                <w:szCs w:val="20"/>
              </w:rPr>
            </w:pPr>
            <w:r>
              <w:rPr>
                <w:sz w:val="20"/>
                <w:szCs w:val="20"/>
              </w:rPr>
              <w:t>The spoken language (instructors or voice over) is understandable (not too fast, not garbled) and can be clearly heard.</w:t>
            </w:r>
          </w:p>
          <w:p w:rsidR="00FA342E" w:rsidRDefault="00FA342E" w:rsidP="00F65500">
            <w:pPr>
              <w:widowControl w:val="0"/>
              <w:spacing w:line="480" w:lineRule="auto"/>
            </w:pPr>
            <w:r>
              <w:rPr>
                <w:sz w:val="20"/>
                <w:szCs w:val="20"/>
              </w:rPr>
              <w:t xml:space="preserve">The used language is appropriate for biomedical students and junior doctors (correct scientific or </w:t>
            </w:r>
            <w:r>
              <w:rPr>
                <w:sz w:val="20"/>
                <w:szCs w:val="20"/>
              </w:rPr>
              <w:lastRenderedPageBreak/>
              <w:t>clinical terminology).</w:t>
            </w:r>
          </w:p>
        </w:tc>
      </w:tr>
    </w:tbl>
    <w:p w:rsidR="00FA342E" w:rsidRDefault="00FA342E" w:rsidP="00FA342E">
      <w:pPr>
        <w:spacing w:line="480" w:lineRule="auto"/>
      </w:pPr>
    </w:p>
    <w:p w:rsidR="00FA342E" w:rsidRDefault="00FA342E" w:rsidP="00FA342E">
      <w:pPr>
        <w:spacing w:line="480" w:lineRule="auto"/>
      </w:pPr>
      <w:r>
        <w:t xml:space="preserve">Table 4. Characteristics of the five best and five worst lumbar puncture videos. </w:t>
      </w:r>
    </w:p>
    <w:tbl>
      <w:tblPr>
        <w:tblW w:w="996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5"/>
        <w:gridCol w:w="3240"/>
        <w:gridCol w:w="3660"/>
        <w:gridCol w:w="1185"/>
      </w:tblGrid>
      <w:tr w:rsidR="00FA342E" w:rsidTr="00F65500">
        <w:tc>
          <w:tcPr>
            <w:tcW w:w="1875" w:type="dxa"/>
            <w:shd w:val="clear" w:color="auto" w:fill="999999"/>
            <w:tcMar>
              <w:top w:w="100" w:type="dxa"/>
              <w:left w:w="100" w:type="dxa"/>
              <w:bottom w:w="100" w:type="dxa"/>
              <w:right w:w="100" w:type="dxa"/>
            </w:tcMar>
          </w:tcPr>
          <w:p w:rsidR="00FA342E" w:rsidRDefault="00FA342E" w:rsidP="00F65500">
            <w:pPr>
              <w:spacing w:line="480" w:lineRule="auto"/>
              <w:rPr>
                <w:b/>
                <w:sz w:val="20"/>
                <w:szCs w:val="20"/>
              </w:rPr>
            </w:pPr>
            <w:r>
              <w:rPr>
                <w:b/>
                <w:sz w:val="20"/>
                <w:szCs w:val="20"/>
              </w:rPr>
              <w:t>Parameter</w:t>
            </w:r>
          </w:p>
        </w:tc>
        <w:tc>
          <w:tcPr>
            <w:tcW w:w="3240" w:type="dxa"/>
            <w:shd w:val="clear" w:color="auto" w:fill="999999"/>
            <w:tcMar>
              <w:top w:w="100" w:type="dxa"/>
              <w:left w:w="100" w:type="dxa"/>
              <w:bottom w:w="100" w:type="dxa"/>
              <w:right w:w="100" w:type="dxa"/>
            </w:tcMar>
          </w:tcPr>
          <w:p w:rsidR="00FA342E" w:rsidRDefault="00FA342E" w:rsidP="00F65500">
            <w:pPr>
              <w:spacing w:line="480" w:lineRule="auto"/>
              <w:rPr>
                <w:b/>
                <w:sz w:val="20"/>
                <w:szCs w:val="20"/>
              </w:rPr>
            </w:pPr>
            <w:r>
              <w:rPr>
                <w:b/>
                <w:sz w:val="20"/>
                <w:szCs w:val="20"/>
              </w:rPr>
              <w:t>The 5 best videos</w:t>
            </w:r>
          </w:p>
          <w:p w:rsidR="00FA342E" w:rsidRDefault="00FA342E" w:rsidP="00F65500">
            <w:pPr>
              <w:spacing w:line="480" w:lineRule="auto"/>
              <w:rPr>
                <w:sz w:val="20"/>
                <w:szCs w:val="20"/>
              </w:rPr>
            </w:pPr>
            <w:r>
              <w:rPr>
                <w:sz w:val="20"/>
                <w:szCs w:val="20"/>
              </w:rPr>
              <w:t xml:space="preserve">1) </w:t>
            </w:r>
            <w:hyperlink r:id="rId5">
              <w:r>
                <w:rPr>
                  <w:sz w:val="20"/>
                  <w:szCs w:val="20"/>
                </w:rPr>
                <w:t>https://www.youtube.com/watch?v=WpXGUn7eGZE</w:t>
              </w:r>
            </w:hyperlink>
          </w:p>
          <w:p w:rsidR="00FA342E" w:rsidRDefault="00FA342E" w:rsidP="00F65500">
            <w:pPr>
              <w:spacing w:line="480" w:lineRule="auto"/>
              <w:rPr>
                <w:sz w:val="20"/>
                <w:szCs w:val="20"/>
              </w:rPr>
            </w:pPr>
            <w:r>
              <w:rPr>
                <w:sz w:val="20"/>
                <w:szCs w:val="20"/>
              </w:rPr>
              <w:t xml:space="preserve">2) </w:t>
            </w:r>
            <w:hyperlink r:id="rId6">
              <w:r>
                <w:rPr>
                  <w:sz w:val="20"/>
                  <w:szCs w:val="20"/>
                </w:rPr>
                <w:t>https://www.youtube.com/watch?v=S9KKzpJ7Awg</w:t>
              </w:r>
            </w:hyperlink>
          </w:p>
          <w:p w:rsidR="00FA342E" w:rsidRDefault="00FA342E" w:rsidP="00F65500">
            <w:pPr>
              <w:spacing w:line="480" w:lineRule="auto"/>
              <w:rPr>
                <w:sz w:val="20"/>
                <w:szCs w:val="20"/>
              </w:rPr>
            </w:pPr>
            <w:r>
              <w:rPr>
                <w:sz w:val="20"/>
                <w:szCs w:val="20"/>
              </w:rPr>
              <w:t xml:space="preserve">3) </w:t>
            </w:r>
            <w:hyperlink r:id="rId7">
              <w:r>
                <w:rPr>
                  <w:sz w:val="20"/>
                  <w:szCs w:val="20"/>
                </w:rPr>
                <w:t>https://www.youtube.com/watch?v=YmzDT-LXQPY</w:t>
              </w:r>
            </w:hyperlink>
          </w:p>
          <w:p w:rsidR="00FA342E" w:rsidRDefault="00FA342E" w:rsidP="00F65500">
            <w:pPr>
              <w:spacing w:line="480" w:lineRule="auto"/>
              <w:rPr>
                <w:sz w:val="20"/>
                <w:szCs w:val="20"/>
              </w:rPr>
            </w:pPr>
            <w:r>
              <w:rPr>
                <w:sz w:val="20"/>
                <w:szCs w:val="20"/>
              </w:rPr>
              <w:t xml:space="preserve">4) </w:t>
            </w:r>
            <w:hyperlink r:id="rId8">
              <w:r>
                <w:rPr>
                  <w:sz w:val="20"/>
                  <w:szCs w:val="20"/>
                </w:rPr>
                <w:t>https://www.youtube.com/watch?v=0K5H7uep8K8</w:t>
              </w:r>
            </w:hyperlink>
          </w:p>
          <w:p w:rsidR="00FA342E" w:rsidRDefault="00FA342E" w:rsidP="00F65500">
            <w:pPr>
              <w:spacing w:line="480" w:lineRule="auto"/>
              <w:rPr>
                <w:b/>
                <w:sz w:val="20"/>
                <w:szCs w:val="20"/>
              </w:rPr>
            </w:pPr>
            <w:r>
              <w:rPr>
                <w:sz w:val="20"/>
                <w:szCs w:val="20"/>
              </w:rPr>
              <w:t xml:space="preserve">5) </w:t>
            </w:r>
            <w:hyperlink r:id="rId9">
              <w:r>
                <w:rPr>
                  <w:sz w:val="20"/>
                  <w:szCs w:val="20"/>
                </w:rPr>
                <w:t>https://www.youtube.com/watch?v=QoUGM4wqUU0</w:t>
              </w:r>
            </w:hyperlink>
            <w:r>
              <w:rPr>
                <w:sz w:val="20"/>
                <w:szCs w:val="20"/>
              </w:rPr>
              <w:t xml:space="preserve"> </w:t>
            </w:r>
          </w:p>
        </w:tc>
        <w:tc>
          <w:tcPr>
            <w:tcW w:w="3660" w:type="dxa"/>
            <w:shd w:val="clear" w:color="auto" w:fill="999999"/>
            <w:tcMar>
              <w:top w:w="100" w:type="dxa"/>
              <w:left w:w="100" w:type="dxa"/>
              <w:bottom w:w="100" w:type="dxa"/>
              <w:right w:w="100" w:type="dxa"/>
            </w:tcMar>
          </w:tcPr>
          <w:p w:rsidR="00FA342E" w:rsidRDefault="00FA342E" w:rsidP="00F65500">
            <w:pPr>
              <w:spacing w:line="480" w:lineRule="auto"/>
              <w:rPr>
                <w:b/>
                <w:sz w:val="20"/>
                <w:szCs w:val="20"/>
              </w:rPr>
            </w:pPr>
            <w:r>
              <w:rPr>
                <w:b/>
                <w:sz w:val="20"/>
                <w:szCs w:val="20"/>
              </w:rPr>
              <w:t>The 5 worst videos</w:t>
            </w:r>
          </w:p>
          <w:p w:rsidR="00FA342E" w:rsidRDefault="00FA342E" w:rsidP="00F65500">
            <w:pPr>
              <w:spacing w:line="480" w:lineRule="auto"/>
              <w:rPr>
                <w:sz w:val="20"/>
                <w:szCs w:val="20"/>
              </w:rPr>
            </w:pPr>
            <w:r>
              <w:rPr>
                <w:sz w:val="20"/>
                <w:szCs w:val="20"/>
              </w:rPr>
              <w:t xml:space="preserve">1) </w:t>
            </w:r>
            <w:hyperlink r:id="rId10">
              <w:r>
                <w:rPr>
                  <w:sz w:val="20"/>
                  <w:szCs w:val="20"/>
                </w:rPr>
                <w:t>https://www.youtube.com/watch?v=O77_UWo0JSc</w:t>
              </w:r>
            </w:hyperlink>
          </w:p>
          <w:p w:rsidR="00FA342E" w:rsidRDefault="00FA342E" w:rsidP="00F65500">
            <w:pPr>
              <w:spacing w:line="480" w:lineRule="auto"/>
              <w:rPr>
                <w:sz w:val="20"/>
                <w:szCs w:val="20"/>
              </w:rPr>
            </w:pPr>
            <w:r>
              <w:rPr>
                <w:sz w:val="20"/>
                <w:szCs w:val="20"/>
              </w:rPr>
              <w:t xml:space="preserve">2) </w:t>
            </w:r>
            <w:hyperlink r:id="rId11">
              <w:r>
                <w:rPr>
                  <w:sz w:val="20"/>
                  <w:szCs w:val="20"/>
                </w:rPr>
                <w:t>https://www.youtube.com/watch?v=xLaXXupyG4w</w:t>
              </w:r>
            </w:hyperlink>
          </w:p>
          <w:p w:rsidR="00FA342E" w:rsidRDefault="00FA342E" w:rsidP="00F65500">
            <w:pPr>
              <w:spacing w:line="480" w:lineRule="auto"/>
              <w:rPr>
                <w:sz w:val="20"/>
                <w:szCs w:val="20"/>
              </w:rPr>
            </w:pPr>
            <w:r>
              <w:rPr>
                <w:sz w:val="20"/>
                <w:szCs w:val="20"/>
              </w:rPr>
              <w:t xml:space="preserve">3) </w:t>
            </w:r>
            <w:hyperlink r:id="rId12">
              <w:r>
                <w:rPr>
                  <w:sz w:val="20"/>
                  <w:szCs w:val="20"/>
                </w:rPr>
                <w:t>https://www.youtube.com/watch?v=R2_0gOI8uV0</w:t>
              </w:r>
            </w:hyperlink>
          </w:p>
          <w:p w:rsidR="00FA342E" w:rsidRDefault="00FA342E" w:rsidP="00F65500">
            <w:pPr>
              <w:spacing w:line="480" w:lineRule="auto"/>
              <w:rPr>
                <w:sz w:val="20"/>
                <w:szCs w:val="20"/>
              </w:rPr>
            </w:pPr>
            <w:r>
              <w:rPr>
                <w:sz w:val="20"/>
                <w:szCs w:val="20"/>
              </w:rPr>
              <w:t xml:space="preserve">4) </w:t>
            </w:r>
            <w:hyperlink r:id="rId13">
              <w:r>
                <w:rPr>
                  <w:sz w:val="20"/>
                  <w:szCs w:val="20"/>
                </w:rPr>
                <w:t>https://www.youtube.com/watch?v=h3XBCaQkPtg</w:t>
              </w:r>
            </w:hyperlink>
          </w:p>
          <w:p w:rsidR="00FA342E" w:rsidRDefault="00FA342E" w:rsidP="00F65500">
            <w:pPr>
              <w:spacing w:line="480" w:lineRule="auto"/>
              <w:rPr>
                <w:sz w:val="20"/>
                <w:szCs w:val="20"/>
              </w:rPr>
            </w:pPr>
            <w:r>
              <w:rPr>
                <w:sz w:val="20"/>
                <w:szCs w:val="20"/>
              </w:rPr>
              <w:t>5) https://www.youtube.com/watch?v=I5FwIIv47Xo</w:t>
            </w:r>
          </w:p>
        </w:tc>
        <w:tc>
          <w:tcPr>
            <w:tcW w:w="1185" w:type="dxa"/>
            <w:shd w:val="clear" w:color="auto" w:fill="999999"/>
            <w:tcMar>
              <w:top w:w="100" w:type="dxa"/>
              <w:left w:w="100" w:type="dxa"/>
              <w:bottom w:w="100" w:type="dxa"/>
              <w:right w:w="100" w:type="dxa"/>
            </w:tcMar>
          </w:tcPr>
          <w:p w:rsidR="00FA342E" w:rsidRDefault="00FA342E" w:rsidP="00F65500">
            <w:pPr>
              <w:spacing w:line="480" w:lineRule="auto"/>
              <w:rPr>
                <w:b/>
                <w:sz w:val="20"/>
                <w:szCs w:val="20"/>
              </w:rPr>
            </w:pPr>
            <w:r>
              <w:rPr>
                <w:b/>
                <w:sz w:val="20"/>
                <w:szCs w:val="20"/>
              </w:rPr>
              <w:t>P-value</w:t>
            </w:r>
          </w:p>
        </w:tc>
      </w:tr>
      <w:tr w:rsidR="00FA342E" w:rsidTr="00F65500">
        <w:tc>
          <w:tcPr>
            <w:tcW w:w="1875" w:type="dxa"/>
            <w:shd w:val="clear" w:color="auto" w:fill="999999"/>
            <w:tcMar>
              <w:top w:w="100" w:type="dxa"/>
              <w:left w:w="100" w:type="dxa"/>
              <w:bottom w:w="100" w:type="dxa"/>
              <w:right w:w="100" w:type="dxa"/>
            </w:tcMar>
          </w:tcPr>
          <w:p w:rsidR="00FA342E" w:rsidRDefault="00FA342E" w:rsidP="00F65500">
            <w:pPr>
              <w:spacing w:line="480" w:lineRule="auto"/>
              <w:rPr>
                <w:b/>
                <w:sz w:val="20"/>
                <w:szCs w:val="20"/>
              </w:rPr>
            </w:pPr>
            <w:r>
              <w:rPr>
                <w:b/>
                <w:sz w:val="20"/>
                <w:szCs w:val="20"/>
              </w:rPr>
              <w:t>Length of video</w:t>
            </w:r>
          </w:p>
          <w:p w:rsidR="00FA342E" w:rsidRDefault="00FA342E" w:rsidP="00F65500">
            <w:pPr>
              <w:spacing w:line="480" w:lineRule="auto"/>
              <w:rPr>
                <w:b/>
                <w:sz w:val="20"/>
                <w:szCs w:val="20"/>
              </w:rPr>
            </w:pPr>
          </w:p>
        </w:tc>
        <w:tc>
          <w:tcPr>
            <w:tcW w:w="3240" w:type="dxa"/>
            <w:shd w:val="clear" w:color="auto" w:fill="CCCCCC"/>
            <w:tcMar>
              <w:top w:w="100" w:type="dxa"/>
              <w:left w:w="100" w:type="dxa"/>
              <w:bottom w:w="100" w:type="dxa"/>
              <w:right w:w="100" w:type="dxa"/>
            </w:tcMar>
          </w:tcPr>
          <w:p w:rsidR="00FA342E" w:rsidRDefault="00FA342E" w:rsidP="00F65500">
            <w:pPr>
              <w:spacing w:line="480" w:lineRule="auto"/>
              <w:jc w:val="center"/>
              <w:rPr>
                <w:sz w:val="20"/>
                <w:szCs w:val="20"/>
              </w:rPr>
            </w:pPr>
            <w:r>
              <w:rPr>
                <w:sz w:val="20"/>
                <w:szCs w:val="20"/>
              </w:rPr>
              <w:t>11,00 (8,01)</w:t>
            </w:r>
          </w:p>
        </w:tc>
        <w:tc>
          <w:tcPr>
            <w:tcW w:w="3660" w:type="dxa"/>
            <w:shd w:val="clear" w:color="auto" w:fill="CCCCCC"/>
            <w:tcMar>
              <w:top w:w="100" w:type="dxa"/>
              <w:left w:w="100" w:type="dxa"/>
              <w:bottom w:w="100" w:type="dxa"/>
              <w:right w:w="100" w:type="dxa"/>
            </w:tcMar>
          </w:tcPr>
          <w:p w:rsidR="00FA342E" w:rsidRDefault="00FA342E" w:rsidP="00F65500">
            <w:pPr>
              <w:spacing w:line="480" w:lineRule="auto"/>
              <w:jc w:val="center"/>
              <w:rPr>
                <w:sz w:val="20"/>
                <w:szCs w:val="20"/>
              </w:rPr>
            </w:pPr>
            <w:r>
              <w:rPr>
                <w:sz w:val="20"/>
                <w:szCs w:val="20"/>
              </w:rPr>
              <w:t>3,27 (3,73)</w:t>
            </w:r>
          </w:p>
        </w:tc>
        <w:tc>
          <w:tcPr>
            <w:tcW w:w="1185" w:type="dxa"/>
            <w:shd w:val="clear" w:color="auto" w:fill="CCCCCC"/>
            <w:tcMar>
              <w:top w:w="100" w:type="dxa"/>
              <w:left w:w="100" w:type="dxa"/>
              <w:bottom w:w="100" w:type="dxa"/>
              <w:right w:w="100" w:type="dxa"/>
            </w:tcMar>
          </w:tcPr>
          <w:p w:rsidR="00FA342E" w:rsidRDefault="00FA342E" w:rsidP="00F65500">
            <w:pPr>
              <w:spacing w:line="480" w:lineRule="auto"/>
              <w:jc w:val="center"/>
              <w:rPr>
                <w:sz w:val="20"/>
                <w:szCs w:val="20"/>
              </w:rPr>
            </w:pPr>
            <w:r>
              <w:rPr>
                <w:sz w:val="20"/>
                <w:szCs w:val="20"/>
              </w:rPr>
              <w:t>0,02*</w:t>
            </w:r>
          </w:p>
        </w:tc>
      </w:tr>
      <w:tr w:rsidR="00FA342E" w:rsidTr="00F65500">
        <w:tc>
          <w:tcPr>
            <w:tcW w:w="1875" w:type="dxa"/>
            <w:shd w:val="clear" w:color="auto" w:fill="999999"/>
            <w:tcMar>
              <w:top w:w="100" w:type="dxa"/>
              <w:left w:w="100" w:type="dxa"/>
              <w:bottom w:w="100" w:type="dxa"/>
              <w:right w:w="100" w:type="dxa"/>
            </w:tcMar>
          </w:tcPr>
          <w:p w:rsidR="00FA342E" w:rsidRDefault="00FA342E" w:rsidP="00F65500">
            <w:pPr>
              <w:spacing w:line="480" w:lineRule="auto"/>
              <w:rPr>
                <w:b/>
                <w:sz w:val="20"/>
                <w:szCs w:val="20"/>
              </w:rPr>
            </w:pPr>
            <w:r>
              <w:rPr>
                <w:b/>
                <w:sz w:val="20"/>
                <w:szCs w:val="20"/>
              </w:rPr>
              <w:t>Viewership/day</w:t>
            </w:r>
          </w:p>
        </w:tc>
        <w:tc>
          <w:tcPr>
            <w:tcW w:w="3240" w:type="dxa"/>
            <w:shd w:val="clear" w:color="auto" w:fill="CCCCCC"/>
            <w:tcMar>
              <w:top w:w="100" w:type="dxa"/>
              <w:left w:w="100" w:type="dxa"/>
              <w:bottom w:w="100" w:type="dxa"/>
              <w:right w:w="100" w:type="dxa"/>
            </w:tcMar>
          </w:tcPr>
          <w:p w:rsidR="00FA342E" w:rsidRDefault="00FA342E" w:rsidP="00F65500">
            <w:pPr>
              <w:spacing w:line="480" w:lineRule="auto"/>
              <w:jc w:val="center"/>
              <w:rPr>
                <w:sz w:val="20"/>
                <w:szCs w:val="20"/>
              </w:rPr>
            </w:pPr>
            <w:r>
              <w:rPr>
                <w:sz w:val="20"/>
                <w:szCs w:val="20"/>
              </w:rPr>
              <w:t>52,44 (156,97)</w:t>
            </w:r>
          </w:p>
        </w:tc>
        <w:tc>
          <w:tcPr>
            <w:tcW w:w="3660" w:type="dxa"/>
            <w:shd w:val="clear" w:color="auto" w:fill="CCCCCC"/>
            <w:tcMar>
              <w:top w:w="100" w:type="dxa"/>
              <w:left w:w="100" w:type="dxa"/>
              <w:bottom w:w="100" w:type="dxa"/>
              <w:right w:w="100" w:type="dxa"/>
            </w:tcMar>
          </w:tcPr>
          <w:p w:rsidR="00FA342E" w:rsidRDefault="00FA342E" w:rsidP="00F65500">
            <w:pPr>
              <w:spacing w:line="480" w:lineRule="auto"/>
              <w:jc w:val="center"/>
              <w:rPr>
                <w:sz w:val="20"/>
                <w:szCs w:val="20"/>
              </w:rPr>
            </w:pPr>
            <w:r>
              <w:rPr>
                <w:sz w:val="20"/>
                <w:szCs w:val="20"/>
              </w:rPr>
              <w:t>15,00 (111,76)</w:t>
            </w:r>
          </w:p>
        </w:tc>
        <w:tc>
          <w:tcPr>
            <w:tcW w:w="1185" w:type="dxa"/>
            <w:shd w:val="clear" w:color="auto" w:fill="CCCCCC"/>
            <w:tcMar>
              <w:top w:w="100" w:type="dxa"/>
              <w:left w:w="100" w:type="dxa"/>
              <w:bottom w:w="100" w:type="dxa"/>
              <w:right w:w="100" w:type="dxa"/>
            </w:tcMar>
          </w:tcPr>
          <w:p w:rsidR="00FA342E" w:rsidRDefault="00FA342E" w:rsidP="00F65500">
            <w:pPr>
              <w:spacing w:line="480" w:lineRule="auto"/>
              <w:jc w:val="center"/>
              <w:rPr>
                <w:sz w:val="20"/>
                <w:szCs w:val="20"/>
              </w:rPr>
            </w:pPr>
            <w:r>
              <w:rPr>
                <w:sz w:val="20"/>
                <w:szCs w:val="20"/>
              </w:rPr>
              <w:t>0,25</w:t>
            </w:r>
          </w:p>
        </w:tc>
      </w:tr>
      <w:tr w:rsidR="00FA342E" w:rsidTr="00F65500">
        <w:tc>
          <w:tcPr>
            <w:tcW w:w="1875" w:type="dxa"/>
            <w:shd w:val="clear" w:color="auto" w:fill="999999"/>
            <w:tcMar>
              <w:top w:w="100" w:type="dxa"/>
              <w:left w:w="100" w:type="dxa"/>
              <w:bottom w:w="100" w:type="dxa"/>
              <w:right w:w="100" w:type="dxa"/>
            </w:tcMar>
          </w:tcPr>
          <w:p w:rsidR="00FA342E" w:rsidRDefault="00FA342E" w:rsidP="00F65500">
            <w:pPr>
              <w:spacing w:line="480" w:lineRule="auto"/>
              <w:rPr>
                <w:b/>
                <w:sz w:val="20"/>
                <w:szCs w:val="20"/>
              </w:rPr>
            </w:pPr>
            <w:r>
              <w:rPr>
                <w:b/>
                <w:sz w:val="20"/>
                <w:szCs w:val="20"/>
              </w:rPr>
              <w:t>Likes/day</w:t>
            </w:r>
          </w:p>
        </w:tc>
        <w:tc>
          <w:tcPr>
            <w:tcW w:w="3240" w:type="dxa"/>
            <w:shd w:val="clear" w:color="auto" w:fill="CCCCCC"/>
            <w:tcMar>
              <w:top w:w="100" w:type="dxa"/>
              <w:left w:w="100" w:type="dxa"/>
              <w:bottom w:w="100" w:type="dxa"/>
              <w:right w:w="100" w:type="dxa"/>
            </w:tcMar>
          </w:tcPr>
          <w:p w:rsidR="00FA342E" w:rsidRDefault="00FA342E" w:rsidP="00F65500">
            <w:pPr>
              <w:spacing w:line="480" w:lineRule="auto"/>
              <w:jc w:val="center"/>
              <w:rPr>
                <w:sz w:val="20"/>
                <w:szCs w:val="20"/>
              </w:rPr>
            </w:pPr>
            <w:r>
              <w:rPr>
                <w:sz w:val="20"/>
                <w:szCs w:val="20"/>
              </w:rPr>
              <w:t>0,13 (0,42)</w:t>
            </w:r>
          </w:p>
        </w:tc>
        <w:tc>
          <w:tcPr>
            <w:tcW w:w="3660" w:type="dxa"/>
            <w:shd w:val="clear" w:color="auto" w:fill="CCCCCC"/>
            <w:tcMar>
              <w:top w:w="100" w:type="dxa"/>
              <w:left w:w="100" w:type="dxa"/>
              <w:bottom w:w="100" w:type="dxa"/>
              <w:right w:w="100" w:type="dxa"/>
            </w:tcMar>
          </w:tcPr>
          <w:p w:rsidR="00FA342E" w:rsidRDefault="00FA342E" w:rsidP="00F65500">
            <w:pPr>
              <w:spacing w:line="480" w:lineRule="auto"/>
              <w:jc w:val="center"/>
              <w:rPr>
                <w:sz w:val="20"/>
                <w:szCs w:val="20"/>
              </w:rPr>
            </w:pPr>
            <w:r>
              <w:rPr>
                <w:sz w:val="20"/>
                <w:szCs w:val="20"/>
              </w:rPr>
              <w:t>0,03 (0,06)</w:t>
            </w:r>
          </w:p>
        </w:tc>
        <w:tc>
          <w:tcPr>
            <w:tcW w:w="1185" w:type="dxa"/>
            <w:shd w:val="clear" w:color="auto" w:fill="CCCCCC"/>
            <w:tcMar>
              <w:top w:w="100" w:type="dxa"/>
              <w:left w:w="100" w:type="dxa"/>
              <w:bottom w:w="100" w:type="dxa"/>
              <w:right w:w="100" w:type="dxa"/>
            </w:tcMar>
          </w:tcPr>
          <w:p w:rsidR="00FA342E" w:rsidRDefault="00FA342E" w:rsidP="00F65500">
            <w:pPr>
              <w:spacing w:line="480" w:lineRule="auto"/>
              <w:jc w:val="center"/>
              <w:rPr>
                <w:sz w:val="20"/>
                <w:szCs w:val="20"/>
              </w:rPr>
            </w:pPr>
            <w:r>
              <w:rPr>
                <w:sz w:val="20"/>
                <w:szCs w:val="20"/>
              </w:rPr>
              <w:t>0,18</w:t>
            </w:r>
          </w:p>
        </w:tc>
      </w:tr>
      <w:tr w:rsidR="00FA342E" w:rsidTr="00F65500">
        <w:tc>
          <w:tcPr>
            <w:tcW w:w="1875" w:type="dxa"/>
            <w:shd w:val="clear" w:color="auto" w:fill="999999"/>
            <w:tcMar>
              <w:top w:w="100" w:type="dxa"/>
              <w:left w:w="100" w:type="dxa"/>
              <w:bottom w:w="100" w:type="dxa"/>
              <w:right w:w="100" w:type="dxa"/>
            </w:tcMar>
          </w:tcPr>
          <w:p w:rsidR="00FA342E" w:rsidRDefault="00FA342E" w:rsidP="00F65500">
            <w:pPr>
              <w:spacing w:line="480" w:lineRule="auto"/>
              <w:rPr>
                <w:b/>
                <w:sz w:val="20"/>
                <w:szCs w:val="20"/>
              </w:rPr>
            </w:pPr>
            <w:r>
              <w:rPr>
                <w:b/>
                <w:sz w:val="20"/>
                <w:szCs w:val="20"/>
              </w:rPr>
              <w:t>Dislikes/day</w:t>
            </w:r>
          </w:p>
        </w:tc>
        <w:tc>
          <w:tcPr>
            <w:tcW w:w="3240" w:type="dxa"/>
            <w:shd w:val="clear" w:color="auto" w:fill="CCCCCC"/>
            <w:tcMar>
              <w:top w:w="100" w:type="dxa"/>
              <w:left w:w="100" w:type="dxa"/>
              <w:bottom w:w="100" w:type="dxa"/>
              <w:right w:w="100" w:type="dxa"/>
            </w:tcMar>
          </w:tcPr>
          <w:p w:rsidR="00FA342E" w:rsidRDefault="00FA342E" w:rsidP="00F65500">
            <w:pPr>
              <w:spacing w:line="480" w:lineRule="auto"/>
              <w:jc w:val="center"/>
              <w:rPr>
                <w:sz w:val="20"/>
                <w:szCs w:val="20"/>
              </w:rPr>
            </w:pPr>
            <w:r>
              <w:rPr>
                <w:sz w:val="20"/>
                <w:szCs w:val="20"/>
              </w:rPr>
              <w:t>0,01 (0,05)</w:t>
            </w:r>
          </w:p>
        </w:tc>
        <w:tc>
          <w:tcPr>
            <w:tcW w:w="3660" w:type="dxa"/>
            <w:shd w:val="clear" w:color="auto" w:fill="CCCCCC"/>
            <w:tcMar>
              <w:top w:w="100" w:type="dxa"/>
              <w:left w:w="100" w:type="dxa"/>
              <w:bottom w:w="100" w:type="dxa"/>
              <w:right w:w="100" w:type="dxa"/>
            </w:tcMar>
          </w:tcPr>
          <w:p w:rsidR="00FA342E" w:rsidRDefault="00FA342E" w:rsidP="00F65500">
            <w:pPr>
              <w:spacing w:line="480" w:lineRule="auto"/>
              <w:jc w:val="center"/>
              <w:rPr>
                <w:sz w:val="20"/>
                <w:szCs w:val="20"/>
              </w:rPr>
            </w:pPr>
            <w:r>
              <w:rPr>
                <w:sz w:val="20"/>
                <w:szCs w:val="20"/>
              </w:rPr>
              <w:t>0,01 (0,01)</w:t>
            </w:r>
          </w:p>
        </w:tc>
        <w:tc>
          <w:tcPr>
            <w:tcW w:w="1185" w:type="dxa"/>
            <w:shd w:val="clear" w:color="auto" w:fill="CCCCCC"/>
            <w:tcMar>
              <w:top w:w="100" w:type="dxa"/>
              <w:left w:w="100" w:type="dxa"/>
              <w:bottom w:w="100" w:type="dxa"/>
              <w:right w:w="100" w:type="dxa"/>
            </w:tcMar>
          </w:tcPr>
          <w:p w:rsidR="00FA342E" w:rsidRDefault="00FA342E" w:rsidP="00F65500">
            <w:pPr>
              <w:spacing w:line="480" w:lineRule="auto"/>
              <w:jc w:val="center"/>
              <w:rPr>
                <w:sz w:val="20"/>
                <w:szCs w:val="20"/>
              </w:rPr>
            </w:pPr>
            <w:r>
              <w:rPr>
                <w:sz w:val="20"/>
                <w:szCs w:val="20"/>
              </w:rPr>
              <w:t>0,34</w:t>
            </w:r>
          </w:p>
        </w:tc>
      </w:tr>
      <w:tr w:rsidR="00FA342E" w:rsidTr="00F65500">
        <w:tc>
          <w:tcPr>
            <w:tcW w:w="1875" w:type="dxa"/>
            <w:shd w:val="clear" w:color="auto" w:fill="999999"/>
            <w:tcMar>
              <w:top w:w="100" w:type="dxa"/>
              <w:left w:w="100" w:type="dxa"/>
              <w:bottom w:w="100" w:type="dxa"/>
              <w:right w:w="100" w:type="dxa"/>
            </w:tcMar>
          </w:tcPr>
          <w:p w:rsidR="00FA342E" w:rsidRDefault="00FA342E" w:rsidP="00F65500">
            <w:pPr>
              <w:spacing w:line="480" w:lineRule="auto"/>
              <w:rPr>
                <w:b/>
                <w:sz w:val="20"/>
                <w:szCs w:val="20"/>
              </w:rPr>
            </w:pPr>
            <w:r>
              <w:rPr>
                <w:b/>
                <w:sz w:val="20"/>
                <w:szCs w:val="20"/>
              </w:rPr>
              <w:t>Comment count/day</w:t>
            </w:r>
          </w:p>
        </w:tc>
        <w:tc>
          <w:tcPr>
            <w:tcW w:w="3240" w:type="dxa"/>
            <w:shd w:val="clear" w:color="auto" w:fill="CCCCCC"/>
            <w:tcMar>
              <w:top w:w="100" w:type="dxa"/>
              <w:left w:w="100" w:type="dxa"/>
              <w:bottom w:w="100" w:type="dxa"/>
              <w:right w:w="100" w:type="dxa"/>
            </w:tcMar>
          </w:tcPr>
          <w:p w:rsidR="00FA342E" w:rsidRDefault="00FA342E" w:rsidP="00F65500">
            <w:pPr>
              <w:spacing w:line="480" w:lineRule="auto"/>
              <w:jc w:val="center"/>
              <w:rPr>
                <w:sz w:val="20"/>
                <w:szCs w:val="20"/>
              </w:rPr>
            </w:pPr>
            <w:r>
              <w:rPr>
                <w:sz w:val="20"/>
                <w:szCs w:val="20"/>
              </w:rPr>
              <w:t>0,01 (0,02)</w:t>
            </w:r>
          </w:p>
        </w:tc>
        <w:tc>
          <w:tcPr>
            <w:tcW w:w="3660" w:type="dxa"/>
            <w:shd w:val="clear" w:color="auto" w:fill="CCCCCC"/>
            <w:tcMar>
              <w:top w:w="100" w:type="dxa"/>
              <w:left w:w="100" w:type="dxa"/>
              <w:bottom w:w="100" w:type="dxa"/>
              <w:right w:w="100" w:type="dxa"/>
            </w:tcMar>
          </w:tcPr>
          <w:p w:rsidR="00FA342E" w:rsidRDefault="00FA342E" w:rsidP="00F65500">
            <w:pPr>
              <w:spacing w:line="480" w:lineRule="auto"/>
              <w:jc w:val="center"/>
              <w:rPr>
                <w:sz w:val="20"/>
                <w:szCs w:val="20"/>
              </w:rPr>
            </w:pPr>
            <w:r>
              <w:rPr>
                <w:sz w:val="20"/>
                <w:szCs w:val="20"/>
              </w:rPr>
              <w:t>0,01 (0,02)</w:t>
            </w:r>
          </w:p>
        </w:tc>
        <w:tc>
          <w:tcPr>
            <w:tcW w:w="1185" w:type="dxa"/>
            <w:shd w:val="clear" w:color="auto" w:fill="CCCCCC"/>
            <w:tcMar>
              <w:top w:w="100" w:type="dxa"/>
              <w:left w:w="100" w:type="dxa"/>
              <w:bottom w:w="100" w:type="dxa"/>
              <w:right w:w="100" w:type="dxa"/>
            </w:tcMar>
          </w:tcPr>
          <w:p w:rsidR="00FA342E" w:rsidRDefault="00FA342E" w:rsidP="00F65500">
            <w:pPr>
              <w:spacing w:line="480" w:lineRule="auto"/>
              <w:jc w:val="center"/>
              <w:rPr>
                <w:sz w:val="20"/>
                <w:szCs w:val="20"/>
              </w:rPr>
            </w:pPr>
            <w:r>
              <w:rPr>
                <w:sz w:val="20"/>
                <w:szCs w:val="20"/>
              </w:rPr>
              <w:t>0,53</w:t>
            </w:r>
          </w:p>
        </w:tc>
      </w:tr>
      <w:tr w:rsidR="00FA342E" w:rsidTr="00F65500">
        <w:tc>
          <w:tcPr>
            <w:tcW w:w="1875" w:type="dxa"/>
            <w:shd w:val="clear" w:color="auto" w:fill="999999"/>
            <w:tcMar>
              <w:top w:w="100" w:type="dxa"/>
              <w:left w:w="100" w:type="dxa"/>
              <w:bottom w:w="100" w:type="dxa"/>
              <w:right w:w="100" w:type="dxa"/>
            </w:tcMar>
          </w:tcPr>
          <w:p w:rsidR="00FA342E" w:rsidRDefault="00FA342E" w:rsidP="00F65500">
            <w:pPr>
              <w:spacing w:line="480" w:lineRule="auto"/>
              <w:rPr>
                <w:b/>
                <w:sz w:val="20"/>
                <w:szCs w:val="20"/>
              </w:rPr>
            </w:pPr>
            <w:r>
              <w:rPr>
                <w:b/>
                <w:sz w:val="20"/>
                <w:szCs w:val="20"/>
              </w:rPr>
              <w:lastRenderedPageBreak/>
              <w:t xml:space="preserve">VPI </w:t>
            </w:r>
          </w:p>
        </w:tc>
        <w:tc>
          <w:tcPr>
            <w:tcW w:w="3240" w:type="dxa"/>
            <w:shd w:val="clear" w:color="auto" w:fill="CCCCCC"/>
            <w:tcMar>
              <w:top w:w="100" w:type="dxa"/>
              <w:left w:w="100" w:type="dxa"/>
              <w:bottom w:w="100" w:type="dxa"/>
              <w:right w:w="100" w:type="dxa"/>
            </w:tcMar>
          </w:tcPr>
          <w:p w:rsidR="00FA342E" w:rsidRDefault="00FA342E" w:rsidP="00F65500">
            <w:pPr>
              <w:spacing w:line="480" w:lineRule="auto"/>
              <w:jc w:val="center"/>
              <w:rPr>
                <w:sz w:val="20"/>
                <w:szCs w:val="20"/>
              </w:rPr>
            </w:pPr>
            <w:r>
              <w:rPr>
                <w:sz w:val="20"/>
                <w:szCs w:val="20"/>
              </w:rPr>
              <w:t>49,44 (140,00)</w:t>
            </w:r>
          </w:p>
        </w:tc>
        <w:tc>
          <w:tcPr>
            <w:tcW w:w="3660" w:type="dxa"/>
            <w:shd w:val="clear" w:color="auto" w:fill="CCCCCC"/>
            <w:tcMar>
              <w:top w:w="100" w:type="dxa"/>
              <w:left w:w="100" w:type="dxa"/>
              <w:bottom w:w="100" w:type="dxa"/>
              <w:right w:w="100" w:type="dxa"/>
            </w:tcMar>
          </w:tcPr>
          <w:p w:rsidR="00FA342E" w:rsidRDefault="00FA342E" w:rsidP="00F65500">
            <w:pPr>
              <w:spacing w:line="480" w:lineRule="auto"/>
              <w:jc w:val="center"/>
              <w:rPr>
                <w:sz w:val="20"/>
                <w:szCs w:val="20"/>
              </w:rPr>
            </w:pPr>
            <w:r>
              <w:rPr>
                <w:sz w:val="20"/>
                <w:szCs w:val="20"/>
              </w:rPr>
              <w:t>12,01 (94,00)</w:t>
            </w:r>
          </w:p>
        </w:tc>
        <w:tc>
          <w:tcPr>
            <w:tcW w:w="1185" w:type="dxa"/>
            <w:shd w:val="clear" w:color="auto" w:fill="CCCCCC"/>
            <w:tcMar>
              <w:top w:w="100" w:type="dxa"/>
              <w:left w:w="100" w:type="dxa"/>
              <w:bottom w:w="100" w:type="dxa"/>
              <w:right w:w="100" w:type="dxa"/>
            </w:tcMar>
          </w:tcPr>
          <w:p w:rsidR="00FA342E" w:rsidRDefault="00FA342E" w:rsidP="00F65500">
            <w:pPr>
              <w:spacing w:line="480" w:lineRule="auto"/>
              <w:jc w:val="center"/>
              <w:rPr>
                <w:sz w:val="20"/>
                <w:szCs w:val="20"/>
              </w:rPr>
            </w:pPr>
            <w:r>
              <w:rPr>
                <w:sz w:val="20"/>
                <w:szCs w:val="20"/>
              </w:rPr>
              <w:t>0,33</w:t>
            </w:r>
          </w:p>
        </w:tc>
      </w:tr>
      <w:tr w:rsidR="00FA342E" w:rsidTr="00F65500">
        <w:tc>
          <w:tcPr>
            <w:tcW w:w="1875" w:type="dxa"/>
            <w:shd w:val="clear" w:color="auto" w:fill="999999"/>
            <w:tcMar>
              <w:top w:w="100" w:type="dxa"/>
              <w:left w:w="100" w:type="dxa"/>
              <w:bottom w:w="100" w:type="dxa"/>
              <w:right w:w="100" w:type="dxa"/>
            </w:tcMar>
          </w:tcPr>
          <w:p w:rsidR="00FA342E" w:rsidRDefault="00FA342E" w:rsidP="00F65500">
            <w:pPr>
              <w:spacing w:line="480" w:lineRule="auto"/>
              <w:rPr>
                <w:b/>
                <w:sz w:val="20"/>
                <w:szCs w:val="20"/>
              </w:rPr>
            </w:pPr>
            <w:proofErr w:type="spellStart"/>
            <w:r>
              <w:rPr>
                <w:b/>
                <w:sz w:val="20"/>
                <w:szCs w:val="20"/>
              </w:rPr>
              <w:t>LumPAT</w:t>
            </w:r>
            <w:proofErr w:type="spellEnd"/>
            <w:r>
              <w:rPr>
                <w:b/>
                <w:sz w:val="20"/>
                <w:szCs w:val="20"/>
              </w:rPr>
              <w:t xml:space="preserve"> score</w:t>
            </w:r>
          </w:p>
        </w:tc>
        <w:tc>
          <w:tcPr>
            <w:tcW w:w="3240" w:type="dxa"/>
            <w:shd w:val="clear" w:color="auto" w:fill="CCCCCC"/>
            <w:tcMar>
              <w:top w:w="100" w:type="dxa"/>
              <w:left w:w="100" w:type="dxa"/>
              <w:bottom w:w="100" w:type="dxa"/>
              <w:right w:w="100" w:type="dxa"/>
            </w:tcMar>
          </w:tcPr>
          <w:p w:rsidR="00FA342E" w:rsidRDefault="00FA342E" w:rsidP="00F65500">
            <w:pPr>
              <w:spacing w:line="480" w:lineRule="auto"/>
              <w:jc w:val="center"/>
              <w:rPr>
                <w:sz w:val="20"/>
                <w:szCs w:val="20"/>
              </w:rPr>
            </w:pPr>
            <w:r>
              <w:rPr>
                <w:sz w:val="20"/>
                <w:szCs w:val="20"/>
              </w:rPr>
              <w:t>43,50 (5,50)</w:t>
            </w:r>
          </w:p>
        </w:tc>
        <w:tc>
          <w:tcPr>
            <w:tcW w:w="3660" w:type="dxa"/>
            <w:shd w:val="clear" w:color="auto" w:fill="CCCCCC"/>
            <w:tcMar>
              <w:top w:w="100" w:type="dxa"/>
              <w:left w:w="100" w:type="dxa"/>
              <w:bottom w:w="100" w:type="dxa"/>
              <w:right w:w="100" w:type="dxa"/>
            </w:tcMar>
          </w:tcPr>
          <w:p w:rsidR="00FA342E" w:rsidRDefault="00FA342E" w:rsidP="00F65500">
            <w:pPr>
              <w:spacing w:line="480" w:lineRule="auto"/>
              <w:jc w:val="center"/>
              <w:rPr>
                <w:sz w:val="20"/>
                <w:szCs w:val="20"/>
              </w:rPr>
            </w:pPr>
            <w:r>
              <w:rPr>
                <w:sz w:val="20"/>
                <w:szCs w:val="20"/>
              </w:rPr>
              <w:t>22,50 (5,30)</w:t>
            </w:r>
          </w:p>
        </w:tc>
        <w:tc>
          <w:tcPr>
            <w:tcW w:w="1185" w:type="dxa"/>
            <w:shd w:val="clear" w:color="auto" w:fill="CCCCCC"/>
            <w:tcMar>
              <w:top w:w="100" w:type="dxa"/>
              <w:left w:w="100" w:type="dxa"/>
              <w:bottom w:w="100" w:type="dxa"/>
              <w:right w:w="100" w:type="dxa"/>
            </w:tcMar>
          </w:tcPr>
          <w:p w:rsidR="00FA342E" w:rsidRDefault="00FA342E" w:rsidP="00F65500">
            <w:pPr>
              <w:spacing w:line="480" w:lineRule="auto"/>
              <w:jc w:val="center"/>
              <w:rPr>
                <w:sz w:val="20"/>
                <w:szCs w:val="20"/>
              </w:rPr>
            </w:pPr>
            <w:r>
              <w:rPr>
                <w:sz w:val="20"/>
                <w:szCs w:val="20"/>
              </w:rPr>
              <w:t>&lt;0,01*</w:t>
            </w:r>
          </w:p>
        </w:tc>
      </w:tr>
      <w:tr w:rsidR="00FA342E" w:rsidTr="00F65500">
        <w:tc>
          <w:tcPr>
            <w:tcW w:w="1875" w:type="dxa"/>
            <w:shd w:val="clear" w:color="auto" w:fill="999999"/>
            <w:tcMar>
              <w:top w:w="100" w:type="dxa"/>
              <w:left w:w="100" w:type="dxa"/>
              <w:bottom w:w="100" w:type="dxa"/>
              <w:right w:w="100" w:type="dxa"/>
            </w:tcMar>
          </w:tcPr>
          <w:p w:rsidR="00FA342E" w:rsidRDefault="00FA342E" w:rsidP="00F65500">
            <w:pPr>
              <w:spacing w:line="480" w:lineRule="auto"/>
              <w:rPr>
                <w:b/>
                <w:sz w:val="20"/>
                <w:szCs w:val="20"/>
              </w:rPr>
            </w:pPr>
            <w:r>
              <w:rPr>
                <w:b/>
                <w:sz w:val="20"/>
                <w:szCs w:val="20"/>
              </w:rPr>
              <w:t>Reliability score</w:t>
            </w:r>
          </w:p>
        </w:tc>
        <w:tc>
          <w:tcPr>
            <w:tcW w:w="3240" w:type="dxa"/>
            <w:shd w:val="clear" w:color="auto" w:fill="CCCCCC"/>
            <w:tcMar>
              <w:top w:w="100" w:type="dxa"/>
              <w:left w:w="100" w:type="dxa"/>
              <w:bottom w:w="100" w:type="dxa"/>
              <w:right w:w="100" w:type="dxa"/>
            </w:tcMar>
          </w:tcPr>
          <w:p w:rsidR="00FA342E" w:rsidRDefault="00FA342E" w:rsidP="00F65500">
            <w:pPr>
              <w:spacing w:line="480" w:lineRule="auto"/>
              <w:jc w:val="center"/>
              <w:rPr>
                <w:sz w:val="20"/>
                <w:szCs w:val="20"/>
              </w:rPr>
            </w:pPr>
            <w:r>
              <w:rPr>
                <w:sz w:val="20"/>
                <w:szCs w:val="20"/>
              </w:rPr>
              <w:t>3,00 (0,80)</w:t>
            </w:r>
          </w:p>
        </w:tc>
        <w:tc>
          <w:tcPr>
            <w:tcW w:w="3660" w:type="dxa"/>
            <w:shd w:val="clear" w:color="auto" w:fill="CCCCCC"/>
            <w:tcMar>
              <w:top w:w="100" w:type="dxa"/>
              <w:left w:w="100" w:type="dxa"/>
              <w:bottom w:w="100" w:type="dxa"/>
              <w:right w:w="100" w:type="dxa"/>
            </w:tcMar>
          </w:tcPr>
          <w:p w:rsidR="00FA342E" w:rsidRDefault="00FA342E" w:rsidP="00F65500">
            <w:pPr>
              <w:spacing w:line="480" w:lineRule="auto"/>
              <w:jc w:val="center"/>
              <w:rPr>
                <w:sz w:val="20"/>
                <w:szCs w:val="20"/>
              </w:rPr>
            </w:pPr>
            <w:r>
              <w:rPr>
                <w:sz w:val="20"/>
                <w:szCs w:val="20"/>
              </w:rPr>
              <w:t>2,50 (0,80)</w:t>
            </w:r>
          </w:p>
        </w:tc>
        <w:tc>
          <w:tcPr>
            <w:tcW w:w="1185" w:type="dxa"/>
            <w:shd w:val="clear" w:color="auto" w:fill="CCCCCC"/>
            <w:tcMar>
              <w:top w:w="100" w:type="dxa"/>
              <w:left w:w="100" w:type="dxa"/>
              <w:bottom w:w="100" w:type="dxa"/>
              <w:right w:w="100" w:type="dxa"/>
            </w:tcMar>
          </w:tcPr>
          <w:p w:rsidR="00FA342E" w:rsidRDefault="00FA342E" w:rsidP="00F65500">
            <w:pPr>
              <w:spacing w:line="480" w:lineRule="auto"/>
              <w:jc w:val="center"/>
              <w:rPr>
                <w:sz w:val="20"/>
                <w:szCs w:val="20"/>
              </w:rPr>
            </w:pPr>
            <w:r>
              <w:rPr>
                <w:sz w:val="20"/>
                <w:szCs w:val="20"/>
              </w:rPr>
              <w:t>0,03*</w:t>
            </w:r>
          </w:p>
        </w:tc>
      </w:tr>
      <w:tr w:rsidR="00FA342E" w:rsidTr="00F65500">
        <w:tc>
          <w:tcPr>
            <w:tcW w:w="1875" w:type="dxa"/>
            <w:shd w:val="clear" w:color="auto" w:fill="999999"/>
            <w:tcMar>
              <w:top w:w="100" w:type="dxa"/>
              <w:left w:w="100" w:type="dxa"/>
              <w:bottom w:w="100" w:type="dxa"/>
              <w:right w:w="100" w:type="dxa"/>
            </w:tcMar>
          </w:tcPr>
          <w:p w:rsidR="00FA342E" w:rsidRDefault="00FA342E" w:rsidP="00F65500">
            <w:pPr>
              <w:spacing w:line="480" w:lineRule="auto"/>
              <w:rPr>
                <w:b/>
                <w:sz w:val="20"/>
                <w:szCs w:val="20"/>
              </w:rPr>
            </w:pPr>
            <w:r>
              <w:rPr>
                <w:b/>
                <w:sz w:val="20"/>
                <w:szCs w:val="20"/>
              </w:rPr>
              <w:t>GQS</w:t>
            </w:r>
          </w:p>
        </w:tc>
        <w:tc>
          <w:tcPr>
            <w:tcW w:w="3240" w:type="dxa"/>
            <w:shd w:val="clear" w:color="auto" w:fill="CCCCCC"/>
            <w:tcMar>
              <w:top w:w="100" w:type="dxa"/>
              <w:left w:w="100" w:type="dxa"/>
              <w:bottom w:w="100" w:type="dxa"/>
              <w:right w:w="100" w:type="dxa"/>
            </w:tcMar>
          </w:tcPr>
          <w:p w:rsidR="00FA342E" w:rsidRDefault="00FA342E" w:rsidP="00F65500">
            <w:pPr>
              <w:spacing w:line="480" w:lineRule="auto"/>
              <w:jc w:val="center"/>
              <w:rPr>
                <w:sz w:val="20"/>
                <w:szCs w:val="20"/>
              </w:rPr>
            </w:pPr>
            <w:r>
              <w:rPr>
                <w:sz w:val="20"/>
                <w:szCs w:val="20"/>
              </w:rPr>
              <w:t>4,25 (0,88)</w:t>
            </w:r>
          </w:p>
        </w:tc>
        <w:tc>
          <w:tcPr>
            <w:tcW w:w="3660" w:type="dxa"/>
            <w:shd w:val="clear" w:color="auto" w:fill="CCCCCC"/>
            <w:tcMar>
              <w:top w:w="100" w:type="dxa"/>
              <w:left w:w="100" w:type="dxa"/>
              <w:bottom w:w="100" w:type="dxa"/>
              <w:right w:w="100" w:type="dxa"/>
            </w:tcMar>
          </w:tcPr>
          <w:p w:rsidR="00FA342E" w:rsidRDefault="00FA342E" w:rsidP="00F65500">
            <w:pPr>
              <w:spacing w:line="480" w:lineRule="auto"/>
              <w:jc w:val="center"/>
              <w:rPr>
                <w:sz w:val="20"/>
                <w:szCs w:val="20"/>
              </w:rPr>
            </w:pPr>
            <w:r>
              <w:rPr>
                <w:sz w:val="20"/>
                <w:szCs w:val="20"/>
              </w:rPr>
              <w:t>1,63 (0,44)</w:t>
            </w:r>
          </w:p>
        </w:tc>
        <w:tc>
          <w:tcPr>
            <w:tcW w:w="1185" w:type="dxa"/>
            <w:shd w:val="clear" w:color="auto" w:fill="CCCCCC"/>
            <w:tcMar>
              <w:top w:w="100" w:type="dxa"/>
              <w:left w:w="100" w:type="dxa"/>
              <w:bottom w:w="100" w:type="dxa"/>
              <w:right w:w="100" w:type="dxa"/>
            </w:tcMar>
          </w:tcPr>
          <w:p w:rsidR="00FA342E" w:rsidRDefault="00FA342E" w:rsidP="00F65500">
            <w:pPr>
              <w:spacing w:line="480" w:lineRule="auto"/>
              <w:jc w:val="center"/>
              <w:rPr>
                <w:sz w:val="20"/>
                <w:szCs w:val="20"/>
              </w:rPr>
            </w:pPr>
            <w:r>
              <w:rPr>
                <w:sz w:val="20"/>
                <w:szCs w:val="20"/>
              </w:rPr>
              <w:t>&lt;0,01*</w:t>
            </w:r>
          </w:p>
        </w:tc>
      </w:tr>
      <w:tr w:rsidR="00FA342E" w:rsidTr="00F65500">
        <w:tc>
          <w:tcPr>
            <w:tcW w:w="1875" w:type="dxa"/>
            <w:shd w:val="clear" w:color="auto" w:fill="999999"/>
            <w:tcMar>
              <w:top w:w="100" w:type="dxa"/>
              <w:left w:w="100" w:type="dxa"/>
              <w:bottom w:w="100" w:type="dxa"/>
              <w:right w:w="100" w:type="dxa"/>
            </w:tcMar>
          </w:tcPr>
          <w:p w:rsidR="00FA342E" w:rsidRDefault="00FA342E" w:rsidP="00F65500">
            <w:pPr>
              <w:spacing w:line="480" w:lineRule="auto"/>
              <w:rPr>
                <w:b/>
                <w:sz w:val="20"/>
                <w:szCs w:val="20"/>
              </w:rPr>
            </w:pPr>
            <w:r>
              <w:rPr>
                <w:b/>
                <w:sz w:val="20"/>
                <w:szCs w:val="20"/>
              </w:rPr>
              <w:t>AU score</w:t>
            </w:r>
          </w:p>
        </w:tc>
        <w:tc>
          <w:tcPr>
            <w:tcW w:w="3240" w:type="dxa"/>
            <w:shd w:val="clear" w:color="auto" w:fill="CCCCCC"/>
            <w:tcMar>
              <w:top w:w="100" w:type="dxa"/>
              <w:left w:w="100" w:type="dxa"/>
              <w:bottom w:w="100" w:type="dxa"/>
              <w:right w:w="100" w:type="dxa"/>
            </w:tcMar>
          </w:tcPr>
          <w:p w:rsidR="00FA342E" w:rsidRDefault="00FA342E" w:rsidP="00F65500">
            <w:pPr>
              <w:spacing w:line="480" w:lineRule="auto"/>
              <w:jc w:val="center"/>
              <w:rPr>
                <w:sz w:val="20"/>
                <w:szCs w:val="20"/>
              </w:rPr>
            </w:pPr>
            <w:r>
              <w:rPr>
                <w:sz w:val="20"/>
                <w:szCs w:val="20"/>
              </w:rPr>
              <w:t>7,00 (1,00)</w:t>
            </w:r>
          </w:p>
        </w:tc>
        <w:tc>
          <w:tcPr>
            <w:tcW w:w="3660" w:type="dxa"/>
            <w:shd w:val="clear" w:color="auto" w:fill="CCCCCC"/>
            <w:tcMar>
              <w:top w:w="100" w:type="dxa"/>
              <w:left w:w="100" w:type="dxa"/>
              <w:bottom w:w="100" w:type="dxa"/>
              <w:right w:w="100" w:type="dxa"/>
            </w:tcMar>
          </w:tcPr>
          <w:p w:rsidR="00FA342E" w:rsidRDefault="00FA342E" w:rsidP="00F65500">
            <w:pPr>
              <w:spacing w:line="480" w:lineRule="auto"/>
              <w:jc w:val="center"/>
              <w:rPr>
                <w:sz w:val="20"/>
                <w:szCs w:val="20"/>
              </w:rPr>
            </w:pPr>
            <w:r>
              <w:rPr>
                <w:sz w:val="20"/>
                <w:szCs w:val="20"/>
              </w:rPr>
              <w:t xml:space="preserve">4,50 (2,80) </w:t>
            </w:r>
          </w:p>
        </w:tc>
        <w:tc>
          <w:tcPr>
            <w:tcW w:w="1185" w:type="dxa"/>
            <w:shd w:val="clear" w:color="auto" w:fill="CCCCCC"/>
            <w:tcMar>
              <w:top w:w="100" w:type="dxa"/>
              <w:left w:w="100" w:type="dxa"/>
              <w:bottom w:w="100" w:type="dxa"/>
              <w:right w:w="100" w:type="dxa"/>
            </w:tcMar>
          </w:tcPr>
          <w:p w:rsidR="00FA342E" w:rsidRDefault="00FA342E" w:rsidP="00F65500">
            <w:pPr>
              <w:spacing w:line="480" w:lineRule="auto"/>
              <w:jc w:val="center"/>
              <w:rPr>
                <w:sz w:val="20"/>
                <w:szCs w:val="20"/>
              </w:rPr>
            </w:pPr>
            <w:r>
              <w:rPr>
                <w:sz w:val="20"/>
                <w:szCs w:val="20"/>
              </w:rPr>
              <w:t>0,01*</w:t>
            </w:r>
          </w:p>
        </w:tc>
      </w:tr>
    </w:tbl>
    <w:p w:rsidR="007856CE" w:rsidRDefault="00FA342E">
      <w:r>
        <w:t>VPI = Video Power Index; GQS = Global Quality Score; AU score = Attractiveness and Understandability score; * indicates a significant p-valu</w:t>
      </w:r>
      <w:r>
        <w:t>e</w:t>
      </w:r>
      <w:bookmarkStart w:id="0" w:name="_GoBack"/>
      <w:bookmarkEnd w:id="0"/>
    </w:p>
    <w:sectPr w:rsidR="007856C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342E"/>
    <w:rsid w:val="001D7AF1"/>
    <w:rsid w:val="002B6DD8"/>
    <w:rsid w:val="00555EA7"/>
    <w:rsid w:val="00996C6F"/>
    <w:rsid w:val="00C87A50"/>
    <w:rsid w:val="00FA342E"/>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B0CBFA"/>
  <w15:chartTrackingRefBased/>
  <w15:docId w15:val="{4FE50699-6BE7-4A8F-B8C8-60ABD0B6BB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FA342E"/>
    <w:pPr>
      <w:spacing w:after="0" w:line="276" w:lineRule="auto"/>
    </w:pPr>
    <w:rPr>
      <w:rFonts w:ascii="Arial" w:eastAsia="Arial" w:hAnsi="Arial" w:cs="Arial"/>
      <w:lang w:val="en-US" w:eastAsia="nl-B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0K5H7uep8K8" TargetMode="External"/><Relationship Id="rId13" Type="http://schemas.openxmlformats.org/officeDocument/2006/relationships/hyperlink" Target="https://www.youtube.com/watch?v=h3XBCaQkPtg" TargetMode="External"/><Relationship Id="rId3" Type="http://schemas.openxmlformats.org/officeDocument/2006/relationships/webSettings" Target="webSettings.xml"/><Relationship Id="rId7" Type="http://schemas.openxmlformats.org/officeDocument/2006/relationships/hyperlink" Target="https://www.youtube.com/watch?v=YmzDT-LXQPY" TargetMode="External"/><Relationship Id="rId12" Type="http://schemas.openxmlformats.org/officeDocument/2006/relationships/hyperlink" Target="https://www.youtube.com/watch?v=R2_0gOI8uV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S9KKzpJ7Awg" TargetMode="External"/><Relationship Id="rId11" Type="http://schemas.openxmlformats.org/officeDocument/2006/relationships/hyperlink" Target="https://www.youtube.com/watch?v=xLaXXupyG4w" TargetMode="External"/><Relationship Id="rId5" Type="http://schemas.openxmlformats.org/officeDocument/2006/relationships/hyperlink" Target="https://www.youtube.com/watch?v=WpXGUn7eGZE" TargetMode="External"/><Relationship Id="rId15" Type="http://schemas.openxmlformats.org/officeDocument/2006/relationships/theme" Target="theme/theme1.xml"/><Relationship Id="rId10" Type="http://schemas.openxmlformats.org/officeDocument/2006/relationships/hyperlink" Target="https://www.youtube.com/watch?v=O77_UWo0JSc" TargetMode="External"/><Relationship Id="rId4" Type="http://schemas.openxmlformats.org/officeDocument/2006/relationships/image" Target="media/image1.png"/><Relationship Id="rId9" Type="http://schemas.openxmlformats.org/officeDocument/2006/relationships/hyperlink" Target="https://www.youtube.com/watch?v=QoUGM4wqUU0" TargetMode="External"/><Relationship Id="rId1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6B7A1972.dotm</Template>
  <TotalTime>1</TotalTime>
  <Pages>4</Pages>
  <Words>2203</Words>
  <Characters>12121</Characters>
  <Application>Microsoft Office Word</Application>
  <DocSecurity>0</DocSecurity>
  <Lines>101</Lines>
  <Paragraphs>28</Paragraphs>
  <ScaleCrop>false</ScaleCrop>
  <HeadingPairs>
    <vt:vector size="2" baseType="variant">
      <vt:variant>
        <vt:lpstr>Titel</vt:lpstr>
      </vt:variant>
      <vt:variant>
        <vt:i4>1</vt:i4>
      </vt:variant>
    </vt:vector>
  </HeadingPairs>
  <TitlesOfParts>
    <vt:vector size="1" baseType="lpstr">
      <vt:lpstr/>
    </vt:vector>
  </TitlesOfParts>
  <Company>UZ Leuven</Company>
  <LinksUpToDate>false</LinksUpToDate>
  <CharactersWithSpaces>14296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Jaan Toelen</dc:creator>
  <cp:keywords/>
  <dc:description/>
  <cp:lastModifiedBy>Jaan Toelen</cp:lastModifiedBy>
  <cp:revision>1</cp:revision>
  <dcterms:created xsi:type="dcterms:W3CDTF">2019-10-02T06:29:00Z</dcterms:created>
  <dcterms:modified xsi:type="dcterms:W3CDTF">2019-10-02T06:30:00Z</dcterms:modified>
</cp:coreProperties>
</file>